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alibri" w:hAnsi="Calibri"/>
        </w:rPr>
        <w:t>La mode et les vêtements comme faits sociaux</w:t>
      </w:r>
    </w:p>
    <w:p>
      <w:pPr>
        <w:jc w:val="center"/>
      </w:pPr>
      <w:r>
        <w:rPr>
          <w:rFonts w:ascii="Calibri" w:hAnsi="Calibri"/>
          <w:b/>
          <w:sz w:val="24"/>
        </w:rPr>
        <w:t>Seconde générale  Sciences économiques et sociales</w:t>
      </w:r>
    </w:p>
    <w:p>
      <w:pPr>
        <w:jc w:val="center"/>
      </w:pPr>
      <w:r>
        <w:rPr>
          <w:rFonts w:ascii="Calibri" w:hAnsi="Calibri"/>
          <w:i/>
          <w:sz w:val="22"/>
        </w:rPr>
        <w:t>Question de départ  Nos vêtements sont ils seulement une affaire de goût personnel</w:t>
      </w:r>
    </w:p>
    <w:p>
      <w:pPr>
        <w:pStyle w:val="Heading1"/>
      </w:pPr>
      <w:r>
        <w:rPr>
          <w:rFonts w:ascii="Calibri" w:hAnsi="Calibri"/>
        </w:rPr>
        <w:t>Objectif pédagogique</w:t>
      </w:r>
    </w:p>
    <w:p>
      <w:r>
        <w:rPr>
          <w:rFonts w:ascii="Calibri" w:hAnsi="Calibri"/>
          <w:b/>
        </w:rPr>
        <w:t xml:space="preserve">Découvrir le regard du sociologue </w:t>
      </w:r>
      <w:r>
        <w:rPr>
          <w:rFonts w:ascii="Calibri" w:hAnsi="Calibri"/>
        </w:rPr>
        <w:t>en montrant que la manière de s'habiller dépend à la fois des choix individuels, de l'appartenance à des groupes, du regard des autres et des ressources économiques.</w:t>
      </w:r>
    </w:p>
    <w:p>
      <w:pPr>
        <w:pStyle w:val="Heading1"/>
      </w:pPr>
      <w:r>
        <w:rPr>
          <w:rFonts w:ascii="Calibri" w:hAnsi="Calibri"/>
        </w:rPr>
        <w:t>Document 1  La mode selon Georg Simmel</w:t>
      </w:r>
    </w:p>
    <w:p>
      <w:r>
        <w:rPr>
          <w:rFonts w:ascii="Calibri" w:hAnsi="Calibri"/>
          <w:b/>
        </w:rPr>
        <w:t xml:space="preserve">Georg Simmel </w:t>
      </w:r>
      <w:r>
        <w:rPr>
          <w:rFonts w:ascii="Calibri" w:hAnsi="Calibri"/>
        </w:rPr>
        <w:t>1858 1918 est un philosophe et sociologue allemand. Dans un article publié en 1904, il explique que la mode répond simultanément à deux besoins opposés  ressembler aux autres et se distinguer d'eux.</w:t>
      </w:r>
    </w:p>
    <w:p>
      <w:pPr>
        <w:pStyle w:val="Sociologue"/>
      </w:pPr>
      <w:r>
        <w:rPr>
          <w:rFonts w:ascii="Calibri" w:hAnsi="Calibri"/>
        </w:rPr>
        <w:t>La mode imite un modèle déjà établi. Elle répond ainsi au désir de s'adapter à la société. Elle conduit l'individu sur un chemin que tous empruntent et lui fournit une règle générale qui transforme la conduite de chacun en un simple exemple. L'imitation donne en outre à l'individu la satisfaction de ne pas être seul dans ses actes.</w:t>
      </w:r>
    </w:p>
    <w:p>
      <w:pPr>
        <w:pStyle w:val="Sociologue"/>
      </w:pPr>
      <w:r>
        <w:rPr>
          <w:rFonts w:ascii="Calibri" w:hAnsi="Calibri"/>
        </w:rPr>
        <w:t>Mais la mode satisfait aussi le besoin de différence, le penchant pour la distinction, le changement et le contraste. Elle y parvient par la variation de ses contenus  la mode d'aujourd'hui possède une apparence propre qui la distingue de celle d'hier et de demain.</w:t>
      </w:r>
    </w:p>
    <w:p>
      <w:pPr>
        <w:pStyle w:val="Sociologue"/>
      </w:pPr>
      <w:r>
        <w:rPr>
          <w:rFonts w:ascii="Calibri" w:hAnsi="Calibri"/>
        </w:rPr>
        <w:t>Les modes sont toujours des modes de classe. Celles de la couche sociale supérieure se distinguent de celles de la couche inférieure et sont abandonnées dès que cette dernière commence à se les approprier. La mode unit les membres d'un même groupe et, en même temps, sépare ce groupe des autres.</w:t>
      </w:r>
    </w:p>
    <w:p>
      <w:pPr>
        <w:pStyle w:val="Source"/>
      </w:pPr>
      <w:r>
        <w:rPr>
          <w:rFonts w:ascii="Calibri" w:hAnsi="Calibri"/>
        </w:rPr>
        <w:t>Georg Simmel, Fashion, International Quarterly, volume 10, octobre 1904, pages 130 à 155. Extraits traduits de l'anglais pour cette activité à partir du texte original.</w:t>
      </w:r>
    </w:p>
    <w:p>
      <w:pPr>
        <w:pStyle w:val="Heading2"/>
      </w:pPr>
      <w:r>
        <w:rPr>
          <w:rFonts w:ascii="Calibri" w:hAnsi="Calibri"/>
        </w:rPr>
        <w:t>Questions sur le document 1</w:t>
      </w:r>
    </w:p>
    <w:p>
      <w:pPr>
        <w:pStyle w:val="Question"/>
        <w:keepLines/>
      </w:pPr>
      <w:r>
        <w:rPr>
          <w:rFonts w:ascii="Calibri" w:hAnsi="Calibri"/>
        </w:rPr>
        <w:t>1. Présentez le document  auteur, nature, date et sujet.</w:t>
      </w:r>
    </w:p>
    <w:p>
      <w:pPr>
        <w:pStyle w:val="Question"/>
        <w:keepLines/>
      </w:pPr>
      <w:r>
        <w:rPr>
          <w:rFonts w:ascii="Calibri" w:hAnsi="Calibri"/>
        </w:rPr>
        <w:t>2. Quels sont les deux besoins opposés auxquels la mode répond selon Georg Simmel ?</w:t>
      </w:r>
    </w:p>
    <w:p>
      <w:pPr>
        <w:pStyle w:val="Question"/>
        <w:keepLines/>
      </w:pPr>
      <w:r>
        <w:rPr>
          <w:rFonts w:ascii="Calibri" w:hAnsi="Calibri"/>
        </w:rPr>
        <w:t>3. Expliquez pourquoi l'imitation peut donner à l'individu le sentiment de ne pas être seul.</w:t>
      </w:r>
    </w:p>
    <w:p>
      <w:pPr>
        <w:pStyle w:val="Question"/>
        <w:keepLines/>
      </w:pPr>
      <w:r>
        <w:rPr>
          <w:rFonts w:ascii="Calibri" w:hAnsi="Calibri"/>
        </w:rPr>
        <w:t>4. Pourquoi les modes changent elles régulièrement ?</w:t>
      </w:r>
    </w:p>
    <w:p>
      <w:pPr>
        <w:pStyle w:val="Question"/>
        <w:keepLines/>
      </w:pPr>
      <w:r>
        <w:rPr>
          <w:rFonts w:ascii="Calibri" w:hAnsi="Calibri"/>
        </w:rPr>
        <w:t>5. Expliquez la phrase  La mode unit les membres d'un même groupe et sépare ce groupe des autres.</w:t>
      </w:r>
    </w:p>
    <w:p>
      <w:pPr>
        <w:pStyle w:val="Question"/>
        <w:keepLines/>
      </w:pPr>
      <w:r>
        <w:rPr>
          <w:rFonts w:ascii="Calibri" w:hAnsi="Calibri"/>
        </w:rPr>
        <w:t>6. Donnez un exemple vestimentaire actuel illustrant l'imitation au sein d'un groupe.</w:t>
      </w:r>
    </w:p>
    <w:p>
      <w:pPr>
        <w:pStyle w:val="Question"/>
        <w:keepLines/>
      </w:pPr>
      <w:r>
        <w:rPr>
          <w:rFonts w:ascii="Calibri" w:hAnsi="Calibri"/>
        </w:rPr>
        <w:t>7. Montrez que ce texte relève de la sociologie et non d'une simple opinion sur les vêtements.</w:t>
      </w:r>
    </w:p>
    <w:p>
      <w:r>
        <w:rPr>
          <w:rFonts w:ascii="Calibri" w:hAnsi="Calibri"/>
        </w:rPr>
        <w:br w:type="page"/>
      </w:r>
    </w:p>
    <w:p>
      <w:pPr>
        <w:pStyle w:val="Heading1"/>
      </w:pPr>
      <w:r>
        <w:rPr>
          <w:rFonts w:ascii="Calibri" w:hAnsi="Calibri"/>
        </w:rPr>
        <w:t>Document 2  Le jugement lié aux vêtements</w:t>
      </w:r>
    </w:p>
    <w:p>
      <w:r>
        <w:rPr>
          <w:rFonts w:ascii="Calibri" w:hAnsi="Calibri"/>
          <w:b/>
        </w:rPr>
        <w:t xml:space="preserve">Méthode. </w:t>
      </w:r>
      <w:r>
        <w:rPr>
          <w:rFonts w:ascii="Calibri" w:hAnsi="Calibri"/>
        </w:rPr>
        <w:t>En février 2025, l'Ifop a interrogé en ligne 2 000 personnes représentatives de la population française âgée de 18 ans et plus. La représentativité a été assurée par la méthode des quotas.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tblHeader w:val="true"/>
        </w:trPr>
        <w:tc>
          <w:tcPr>
            <w:tcW w:type="dxa" w:w="6123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Catégorie interrogée</w:t>
            </w:r>
          </w:p>
        </w:tc>
        <w:tc>
          <w:tcPr>
            <w:tcW w:type="dxa" w:w="3969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Part ayant déjà ressenti ou subi un jugement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Ensemble de la population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38 %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Hommes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33 %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Femmes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43 %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18 à 24 ans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63 %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25 à 34 ans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53 %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50 à 64 ans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29 %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65 ans et plus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20 %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Catégories aisées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28 %</w:t>
            </w:r>
          </w:p>
        </w:tc>
      </w:tr>
      <w:tr>
        <w:tc>
          <w:tcPr>
            <w:tcW w:type="dxa" w:w="612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Catégories pauvres</w:t>
            </w:r>
          </w:p>
        </w:tc>
        <w:tc>
          <w:tcPr>
            <w:tcW w:type="dxa" w:w="3969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53 %</w:t>
            </w:r>
          </w:p>
        </w:tc>
      </w:tr>
    </w:tbl>
    <w:p>
      <w:pPr>
        <w:spacing w:after="0"/>
      </w:pPr>
    </w:p>
    <w:p>
      <w:pPr>
        <w:pStyle w:val="Source"/>
      </w:pPr>
      <w:r>
        <w:rPr>
          <w:rFonts w:ascii="Calibri" w:hAnsi="Calibri"/>
        </w:rPr>
        <w:t>Source  Ifop, L'achat de vêtements et l'accès à la mode des Français, février 2025, page 26. Enquête commandée par Shein.</w:t>
      </w:r>
    </w:p>
    <w:p>
      <w:pPr>
        <w:pStyle w:val="Heading2"/>
      </w:pPr>
      <w:r>
        <w:rPr>
          <w:rFonts w:ascii="Calibri" w:hAnsi="Calibri"/>
        </w:rPr>
        <w:t>Questions sur le document 2</w:t>
      </w:r>
    </w:p>
    <w:p>
      <w:pPr>
        <w:pStyle w:val="Question"/>
        <w:keepLines/>
      </w:pPr>
      <w:r>
        <w:rPr>
          <w:rFonts w:ascii="Calibri" w:hAnsi="Calibri"/>
        </w:rPr>
        <w:t>1. Faites une phrase permettant de présenter précisément la donnée 38 pour cent.</w:t>
      </w:r>
    </w:p>
    <w:p>
      <w:pPr>
        <w:pStyle w:val="Question"/>
        <w:keepLines/>
      </w:pPr>
      <w:r>
        <w:rPr>
          <w:rFonts w:ascii="Calibri" w:hAnsi="Calibri"/>
        </w:rPr>
        <w:t>2. Faites une phrase permettant de présenter précisément la donnée 63 pour cent.</w:t>
      </w:r>
    </w:p>
    <w:p>
      <w:pPr>
        <w:pStyle w:val="Question"/>
        <w:keepLines/>
      </w:pPr>
      <w:r>
        <w:rPr>
          <w:rFonts w:ascii="Calibri" w:hAnsi="Calibri"/>
        </w:rPr>
        <w:t>3. Comparez le résultat des 18 à 24 ans à celui des 65 ans et plus.</w:t>
      </w:r>
    </w:p>
    <w:p>
      <w:pPr>
        <w:pStyle w:val="Question"/>
        <w:keepLines/>
      </w:pPr>
      <w:r>
        <w:rPr>
          <w:rFonts w:ascii="Calibri" w:hAnsi="Calibri"/>
        </w:rPr>
        <w:t>4. Calculez l'écart en points de pourcentage entre ces deux catégories.</w:t>
      </w:r>
    </w:p>
    <w:p>
      <w:pPr>
        <w:pStyle w:val="Question"/>
        <w:keepLines/>
      </w:pPr>
      <w:r>
        <w:rPr>
          <w:rFonts w:ascii="Calibri" w:hAnsi="Calibri"/>
        </w:rPr>
        <w:t>5. Comparez la situation des hommes et celle des femmes.</w:t>
      </w:r>
    </w:p>
    <w:p>
      <w:pPr>
        <w:pStyle w:val="Question"/>
        <w:keepLines/>
      </w:pPr>
      <w:r>
        <w:rPr>
          <w:rFonts w:ascii="Calibri" w:hAnsi="Calibri"/>
        </w:rPr>
        <w:t>6. Le jugement vestimentaire touche t il toutes les catégories économiques de la même manière ? Justifiez avec deux données.</w:t>
      </w:r>
    </w:p>
    <w:p>
      <w:pPr>
        <w:pStyle w:val="Question"/>
        <w:keepLines/>
      </w:pPr>
      <w:r>
        <w:rPr>
          <w:rFonts w:ascii="Calibri" w:hAnsi="Calibri"/>
        </w:rPr>
        <w:t>7. Formulez une hypothèse permettant d'expliquer pourquoi les jeunes déclarent plus souvent avoir été jugés sur leur tenue.</w:t>
      </w:r>
    </w:p>
    <w:p>
      <w:r>
        <w:rPr>
          <w:rFonts w:ascii="Calibri" w:hAnsi="Calibri"/>
        </w:rPr>
        <w:br w:type="page"/>
      </w:r>
    </w:p>
    <w:p>
      <w:pPr>
        <w:pStyle w:val="Heading1"/>
      </w:pPr>
      <w:r>
        <w:rPr>
          <w:rFonts w:ascii="Calibri" w:hAnsi="Calibri"/>
        </w:rPr>
        <w:t>Document 3  Les motifs du jugement vestimentaire</w:t>
      </w:r>
    </w:p>
    <w:p>
      <w:r>
        <w:rPr>
          <w:rFonts w:ascii="Calibri" w:hAnsi="Calibri"/>
          <w:b/>
        </w:rPr>
        <w:t xml:space="preserve">Champ. </w:t>
      </w:r>
      <w:r>
        <w:rPr>
          <w:rFonts w:ascii="Calibri" w:hAnsi="Calibri"/>
        </w:rPr>
        <w:t>Personnes ayant déjà ressenti ou subi un jugement lié à leurs vêtements, soit 38 pour cent de l'échantillon. Plusieurs réponses étaient possibles.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tblHeader w:val="true"/>
        </w:trPr>
        <w:tc>
          <w:tcPr>
            <w:tcW w:type="dxa" w:w="7030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Motif déclaré du jugement</w:t>
            </w:r>
          </w:p>
        </w:tc>
        <w:tc>
          <w:tcPr>
            <w:tcW w:type="dxa" w:w="3061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Part des personnes concernées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Les vêtements ne sont pas à la mode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40 %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La personne porte régulièrement les mêmes vêtements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38 %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Les vêtements ne sont pas de marque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38 %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La qualité des vêtements est jugée insuffisante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20 %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Le style est considéré comme atypique ou marginal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20 %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Le vêtement est jugé inadapté à la morphologie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19 %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Le vêtement est jugé inapproprié à la situation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12 %</w:t>
            </w:r>
          </w:p>
        </w:tc>
      </w:tr>
      <w:tr>
        <w:tc>
          <w:tcPr>
            <w:tcW w:type="dxa" w:w="703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La tenue est jugée insuffisamment masculine ou féminine</w:t>
            </w:r>
          </w:p>
        </w:tc>
        <w:tc>
          <w:tcPr>
            <w:tcW w:type="dxa" w:w="30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11 %</w:t>
            </w:r>
          </w:p>
        </w:tc>
      </w:tr>
    </w:tbl>
    <w:p>
      <w:pPr>
        <w:spacing w:after="0"/>
      </w:pPr>
    </w:p>
    <w:p>
      <w:pPr>
        <w:pStyle w:val="Source"/>
      </w:pPr>
      <w:r>
        <w:rPr>
          <w:rFonts w:ascii="Calibri" w:hAnsi="Calibri"/>
        </w:rPr>
        <w:t>Source  Ifop, L'achat de vêtements et l'accès à la mode des Français, février 2025, page 27. Enquête commandée par Shein.</w:t>
      </w:r>
    </w:p>
    <w:p>
      <w:pPr>
        <w:pStyle w:val="Heading2"/>
      </w:pPr>
      <w:r>
        <w:rPr>
          <w:rFonts w:ascii="Calibri" w:hAnsi="Calibri"/>
        </w:rPr>
        <w:t>Questions sur le document 3</w:t>
      </w:r>
    </w:p>
    <w:p>
      <w:pPr>
        <w:pStyle w:val="Question"/>
        <w:keepLines/>
      </w:pPr>
      <w:r>
        <w:rPr>
          <w:rFonts w:ascii="Calibri" w:hAnsi="Calibri"/>
        </w:rPr>
        <w:t>1. Quels sont les trois principaux motifs de jugement vestimentaire ?</w:t>
      </w:r>
    </w:p>
    <w:p>
      <w:pPr>
        <w:pStyle w:val="Question"/>
        <w:keepLines/>
      </w:pPr>
      <w:r>
        <w:rPr>
          <w:rFonts w:ascii="Calibri" w:hAnsi="Calibri"/>
        </w:rPr>
        <w:t>2. Pourquoi le total des réponses peut il dépasser 100 pour cent ?</w:t>
      </w:r>
    </w:p>
    <w:p>
      <w:pPr>
        <w:pStyle w:val="Question"/>
        <w:keepLines/>
      </w:pPr>
      <w:r>
        <w:rPr>
          <w:rFonts w:ascii="Calibri" w:hAnsi="Calibri"/>
        </w:rPr>
        <w:t>3. Quels résultats illustrent le besoin d'imitation présenté par Georg Simmel ?</w:t>
      </w:r>
    </w:p>
    <w:p>
      <w:pPr>
        <w:pStyle w:val="Question"/>
        <w:keepLines/>
      </w:pPr>
      <w:r>
        <w:rPr>
          <w:rFonts w:ascii="Calibri" w:hAnsi="Calibri"/>
        </w:rPr>
        <w:t>4. Quel résultat illustre au contraire la volonté de se différencier ?</w:t>
      </w:r>
    </w:p>
    <w:p>
      <w:pPr>
        <w:pStyle w:val="Question"/>
        <w:keepLines/>
      </w:pPr>
      <w:r>
        <w:rPr>
          <w:rFonts w:ascii="Calibri" w:hAnsi="Calibri"/>
        </w:rPr>
        <w:t>5. Donnez un exemple de tenue adaptée à une situation mais inadaptée à une autre.</w:t>
      </w:r>
    </w:p>
    <w:p>
      <w:pPr>
        <w:pStyle w:val="Question"/>
        <w:keepLines/>
      </w:pPr>
      <w:r>
        <w:rPr>
          <w:rFonts w:ascii="Calibri" w:hAnsi="Calibri"/>
        </w:rPr>
        <w:t>6. À partir du tableau, montrez que les vêtements sont soumis à des normes sociales.</w:t>
      </w:r>
    </w:p>
    <w:p>
      <w:r>
        <w:rPr>
          <w:rFonts w:ascii="Calibri" w:hAnsi="Calibri"/>
        </w:rPr>
        <w:br w:type="page"/>
      </w:r>
    </w:p>
    <w:p>
      <w:pPr>
        <w:spacing w:after="20" w:line="80" w:lineRule="exact"/>
      </w:pPr>
    </w:p>
    <w:p>
      <w:pPr>
        <w:pStyle w:val="Heading1"/>
      </w:pPr>
      <w:r>
        <w:rPr>
          <w:rFonts w:ascii="Calibri" w:hAnsi="Calibri"/>
        </w:rPr>
        <w:t>Document 4  Les conséquences du regard des autres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2"/>
        <w:gridCol w:w="2052"/>
        <w:gridCol w:w="2052"/>
        <w:gridCol w:w="2052"/>
        <w:gridCol w:w="2052"/>
      </w:tblGrid>
      <w:tr>
        <w:trPr>
          <w:tblHeader w:val="true"/>
        </w:trPr>
        <w:tc>
          <w:tcPr>
            <w:tcW w:type="dxa" w:w="4535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Situation étudiée</w:t>
            </w:r>
          </w:p>
        </w:tc>
        <w:tc>
          <w:tcPr>
            <w:tcW w:type="dxa" w:w="1191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Ensemble</w:t>
            </w:r>
          </w:p>
        </w:tc>
        <w:tc>
          <w:tcPr>
            <w:tcW w:type="dxa" w:w="1361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18 à 24 ans</w:t>
            </w:r>
          </w:p>
        </w:tc>
        <w:tc>
          <w:tcPr>
            <w:tcW w:type="dxa" w:w="1531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Catégories aisées</w:t>
            </w:r>
          </w:p>
        </w:tc>
        <w:tc>
          <w:tcPr>
            <w:tcW w:type="dxa" w:w="1474"/>
            <w:vAlign w:val="center"/>
            <w:shd w:fill="274C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Catégories pauvres</w:t>
            </w:r>
          </w:p>
        </w:tc>
      </w:tr>
      <w:tr>
        <w:tc>
          <w:tcPr>
            <w:tcW w:type="dxa" w:w="453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sz w:val="19"/>
              </w:rPr>
              <w:t>Se sentir frustré ou jugé face à des vêtements hors budget vus sur les réseaux sociaux</w:t>
            </w:r>
          </w:p>
        </w:tc>
        <w:tc>
          <w:tcPr>
            <w:tcW w:type="dxa" w:w="119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41 %</w:t>
            </w:r>
          </w:p>
        </w:tc>
        <w:tc>
          <w:tcPr>
            <w:tcW w:type="dxa" w:w="13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52 %</w:t>
            </w:r>
          </w:p>
        </w:tc>
        <w:tc>
          <w:tcPr>
            <w:tcW w:type="dxa" w:w="153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26 %</w:t>
            </w:r>
          </w:p>
        </w:tc>
        <w:tc>
          <w:tcPr>
            <w:tcW w:type="dxa" w:w="147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61 %</w:t>
            </w:r>
          </w:p>
        </w:tc>
      </w:tr>
      <w:tr>
        <w:tc>
          <w:tcPr>
            <w:tcW w:type="dxa" w:w="453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left"/>
            </w:pPr>
            <w:r>
              <w:rPr>
                <w:sz w:val="19"/>
              </w:rPr>
              <w:t>Renoncer à entrer dans un lieu par peur d'un jugement sur sa tenue</w:t>
            </w:r>
          </w:p>
        </w:tc>
        <w:tc>
          <w:tcPr>
            <w:tcW w:type="dxa" w:w="119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20 %</w:t>
            </w:r>
          </w:p>
        </w:tc>
        <w:tc>
          <w:tcPr>
            <w:tcW w:type="dxa" w:w="136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34 %</w:t>
            </w:r>
          </w:p>
        </w:tc>
        <w:tc>
          <w:tcPr>
            <w:tcW w:type="dxa" w:w="153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7 %</w:t>
            </w:r>
          </w:p>
        </w:tc>
        <w:tc>
          <w:tcPr>
            <w:tcW w:type="dxa" w:w="147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EF4FA"/>
          </w:tcPr>
          <w:p>
            <w:pPr>
              <w:spacing w:after="0"/>
              <w:jc w:val="center"/>
            </w:pPr>
            <w:r>
              <w:rPr>
                <w:sz w:val="19"/>
              </w:rPr>
              <w:t>41 %</w:t>
            </w:r>
          </w:p>
        </w:tc>
      </w:tr>
    </w:tbl>
    <w:p>
      <w:pPr>
        <w:spacing w:after="0"/>
      </w:pPr>
    </w:p>
    <w:p>
      <w:pPr>
        <w:pStyle w:val="Source"/>
      </w:pPr>
      <w:r>
        <w:rPr>
          <w:rFonts w:ascii="Calibri" w:hAnsi="Calibri"/>
        </w:rPr>
        <w:t>Source  Ifop, L'achat de vêtements et l'accès à la mode des Français, février 2025, pages 21 et 28. Enquête commandée par Shein.</w:t>
      </w:r>
    </w:p>
    <w:p>
      <w:pPr>
        <w:pStyle w:val="Heading2"/>
      </w:pPr>
      <w:r>
        <w:rPr>
          <w:rFonts w:ascii="Calibri" w:hAnsi="Calibri"/>
        </w:rPr>
        <w:t>Questions sur le document 4</w:t>
      </w:r>
    </w:p>
    <w:p>
      <w:pPr>
        <w:pStyle w:val="Question"/>
        <w:keepLines/>
      </w:pPr>
      <w:r>
        <w:rPr>
          <w:rFonts w:ascii="Calibri" w:hAnsi="Calibri"/>
        </w:rPr>
        <w:t>1. Quelle catégorie est la plus fréquemment confrontée à la frustration vestimentaire sur les réseaux sociaux ?</w:t>
      </w:r>
    </w:p>
    <w:p>
      <w:pPr>
        <w:pStyle w:val="Question"/>
        <w:keepLines/>
      </w:pPr>
      <w:r>
        <w:rPr>
          <w:rFonts w:ascii="Calibri" w:hAnsi="Calibri"/>
        </w:rPr>
        <w:t>2. Comparez les résultats des catégories aisées et des catégories pauvres.</w:t>
      </w:r>
    </w:p>
    <w:p>
      <w:pPr>
        <w:pStyle w:val="Question"/>
        <w:keepLines/>
      </w:pPr>
      <w:r>
        <w:rPr>
          <w:rFonts w:ascii="Calibri" w:hAnsi="Calibri"/>
        </w:rPr>
        <w:t>3. Calculez l'écart en points de pourcentage entre les catégories pauvres et aisées pour le renoncement à entrer dans un lieu.</w:t>
      </w:r>
    </w:p>
    <w:p>
      <w:pPr>
        <w:pStyle w:val="Question"/>
        <w:keepLines/>
      </w:pPr>
      <w:r>
        <w:rPr>
          <w:rFonts w:ascii="Calibri" w:hAnsi="Calibri"/>
        </w:rPr>
        <w:t>4. Comment les ressources économiques peuvent elles influencer la manière de s'habiller ?</w:t>
      </w:r>
    </w:p>
    <w:p>
      <w:pPr>
        <w:pStyle w:val="Question"/>
        <w:keepLines/>
      </w:pPr>
      <w:r>
        <w:rPr>
          <w:rFonts w:ascii="Calibri" w:hAnsi="Calibri"/>
        </w:rPr>
        <w:t>5. Montrez à l'aide d'une donnée que le regard des autres peut modifier le comportement d'un individu.</w:t>
      </w:r>
    </w:p>
    <w:p>
      <w:pPr>
        <w:pStyle w:val="Question"/>
        <w:keepLines/>
      </w:pPr>
      <w:r>
        <w:rPr>
          <w:rFonts w:ascii="Calibri" w:hAnsi="Calibri"/>
        </w:rPr>
        <w:t>6. Les données de l'enquête confirment elles l'analyse de Georg Simmel ? Justifiez votre réponse.</w:t>
      </w:r>
    </w:p>
    <w:p>
      <w:pPr>
        <w:pStyle w:val="Heading1"/>
      </w:pPr>
      <w:r>
        <w:rPr>
          <w:rFonts w:ascii="Calibri" w:hAnsi="Calibri"/>
        </w:rPr>
        <w:t>Question de synthèse</w:t>
      </w:r>
    </w:p>
    <w:p>
      <w:pPr>
        <w:spacing w:after="160"/>
      </w:pPr>
      <w:r>
        <w:rPr>
          <w:rFonts w:ascii="Calibri" w:hAnsi="Calibri"/>
          <w:b/>
        </w:rPr>
        <w:t xml:space="preserve">À partir des quatre documents, rédigez un paragraphe répondant à la question suivante  </w:t>
      </w:r>
      <w:r>
        <w:rPr>
          <w:rFonts w:ascii="Calibri" w:hAnsi="Calibri"/>
        </w:rPr>
        <w:t>Pourquoi la manière de s'habiller constitue t elle un objet d'étude pour la sociologie ?</w:t>
      </w:r>
    </w:p>
    <w:p>
      <w:r>
        <w:rPr>
          <w:rFonts w:ascii="Calibri" w:hAnsi="Calibri"/>
          <w:i/>
        </w:rPr>
        <w:t>Votre réponse montrera que les choix vestimentaires sont influencés par l'appartenance à des groupes, les normes sociales, les ressources économiques et le regard des autres.</w:t>
      </w:r>
    </w:p>
    <w:p>
      <w:pPr>
        <w:pStyle w:val="Heading1"/>
      </w:pPr>
      <w:r>
        <w:rPr>
          <w:rFonts w:ascii="Calibri" w:hAnsi="Calibri"/>
        </w:rPr>
        <w:t>Sources</w:t>
      </w:r>
    </w:p>
    <w:p>
      <w:pPr>
        <w:pStyle w:val="Source"/>
      </w:pPr>
      <w:r>
        <w:rPr>
          <w:rFonts w:ascii="Calibri" w:hAnsi="Calibri"/>
        </w:rPr>
        <w:t>SIMMEL Georg, Fashion, International Quarterly, volume 10, octobre 1904, pages 130 à 155.</w:t>
      </w:r>
    </w:p>
    <w:p>
      <w:pPr>
        <w:pStyle w:val="Source"/>
      </w:pPr>
      <w:r>
        <w:rPr>
          <w:rFonts w:ascii="Calibri" w:hAnsi="Calibri"/>
        </w:rPr>
        <w:t>IFOP, L'achat de vêtements et l'accès à la mode des Français, février 2025. Étude menée auprès de 2 000 adultes et commandée par Shein. https://www.ifop.com/wp-content/uploads/2025/03/optimized_121350_-_presentation-1.pdf</w:t>
      </w:r>
    </w:p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basedOn w:val="Normal"/>
    <w:pPr>
      <w:spacing w:after="140"/>
      <w:ind w:left="198" w:hanging="198"/>
    </w:pPr>
    <w:rPr>
      <w:rFonts w:ascii="Calibri" w:hAnsi="Calibri"/>
      <w:sz w:val="21"/>
    </w:rPr>
  </w:style>
  <w:style w:type="paragraph" w:customStyle="1" w:styleId="Source">
    <w:name w:val="Source"/>
    <w:basedOn w:val="Normal"/>
    <w:pPr>
      <w:spacing w:before="60" w:after="140"/>
    </w:pPr>
    <w:rPr>
      <w:rFonts w:ascii="Calibri" w:hAnsi="Calibri"/>
      <w:i/>
      <w:color w:val="464646"/>
      <w:sz w:val="17"/>
    </w:rPr>
  </w:style>
  <w:style w:type="paragraph" w:customStyle="1" w:styleId="Sociologue">
    <w:name w:val="Sociologue"/>
    <w:basedOn w:val="Normal"/>
    <w:pPr>
      <w:spacing w:after="140" w:line="269" w:lineRule="auto"/>
      <w:ind w:left="369" w:right="369" w:firstLine="255"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mode et les vêtements comme faits sociaux</dc:title>
  <dc:subject>Activité de découverte de la sociologie en Seconde générale</dc:subject>
  <dc:creator>Jonathan Fille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