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28495AE" w14:textId="77777777" w:rsidR="00B22C26" w:rsidRDefault="00000000">
      <w:pPr>
        <w:spacing w:before="100" w:after="60"/>
      </w:pPr>
      <w:r>
        <w:rPr>
          <w:rFonts w:eastAsia="Calibri"/>
          <w:b/>
          <w:sz w:val="21"/>
        </w:rPr>
        <w:t>GESTION APPLIQUÉE - MENTION ESPACE</w:t>
      </w:r>
    </w:p>
    <w:p w14:paraId="236EF733" w14:textId="77777777" w:rsidR="00B22C26" w:rsidRDefault="00000000">
      <w:pPr>
        <w:keepNext/>
        <w:pBdr>
          <w:left w:val="single" w:sz="20" w:space="5" w:color="55705F"/>
        </w:pBdr>
        <w:shd w:val="clear" w:color="auto" w:fill="EDF3EF"/>
        <w:spacing w:after="80"/>
        <w:ind w:left="115"/>
      </w:pPr>
      <w:r>
        <w:rPr>
          <w:rFonts w:eastAsia="Calibri"/>
          <w:b/>
          <w:sz w:val="27"/>
        </w:rPr>
        <w:t>COURS 1</w:t>
      </w:r>
    </w:p>
    <w:p w14:paraId="730E21D6" w14:textId="77777777" w:rsidR="00B22C26" w:rsidRDefault="00000000">
      <w:pPr>
        <w:keepNext/>
        <w:pBdr>
          <w:bottom w:val="single" w:sz="16" w:space="7" w:color="55705F"/>
        </w:pBdr>
        <w:spacing w:before="160" w:after="260"/>
      </w:pPr>
      <w:r>
        <w:rPr>
          <w:rFonts w:eastAsia="Calibri"/>
          <w:b/>
          <w:sz w:val="44"/>
        </w:rPr>
        <w:t>Identifier l'offre et les charges d'une activité créative</w:t>
      </w:r>
    </w:p>
    <w:p w14:paraId="0035056F" w14:textId="77777777" w:rsidR="00B22C26" w:rsidRDefault="00000000">
      <w:pPr>
        <w:keepLines/>
        <w:pBdr>
          <w:left w:val="single" w:sz="16" w:space="6" w:color="55705F"/>
        </w:pBdr>
        <w:shd w:val="clear" w:color="auto" w:fill="EDF3EF"/>
        <w:spacing w:before="100" w:after="100" w:line="259" w:lineRule="auto"/>
        <w:ind w:left="115" w:right="29"/>
      </w:pPr>
      <w:r>
        <w:rPr>
          <w:rFonts w:eastAsia="Calibri"/>
          <w:b/>
          <w:sz w:val="21"/>
        </w:rPr>
        <w:t xml:space="preserve">PROBLÉMATIQUE </w:t>
      </w:r>
      <w:r>
        <w:rPr>
          <w:rFonts w:eastAsia="Calibri"/>
          <w:sz w:val="21"/>
        </w:rPr>
        <w:t>Lorsqu'un designer vend une création, que vend-il réellement et quelles charges doit-il couvrir ?</w:t>
      </w:r>
    </w:p>
    <w:tbl>
      <w:tblPr>
        <w:tblW w:w="10346" w:type="dxa"/>
        <w:tblInd w:w="120" w:type="dxa"/>
        <w:tblBorders>
          <w:top w:val="single" w:sz="6" w:space="0" w:color="55705F"/>
          <w:left w:val="single" w:sz="6" w:space="0" w:color="C8C8C8"/>
          <w:bottom w:val="single" w:sz="6" w:space="0" w:color="55705F"/>
          <w:right w:val="single" w:sz="6" w:space="0" w:color="C8C8C8"/>
          <w:insideH w:val="single" w:sz="4" w:space="0" w:color="C8C8C8"/>
          <w:insideV w:val="single" w:sz="4" w:space="0" w:color="C8C8C8"/>
        </w:tblBorders>
        <w:tblLayout w:type="fixed"/>
        <w:tblLook w:val="04A0" w:firstRow="1" w:lastRow="0" w:firstColumn="1" w:lastColumn="0" w:noHBand="0" w:noVBand="1"/>
      </w:tblPr>
      <w:tblGrid>
        <w:gridCol w:w="3448"/>
        <w:gridCol w:w="3449"/>
        <w:gridCol w:w="3449"/>
      </w:tblGrid>
      <w:tr w:rsidR="00B22C26" w14:paraId="62B119DF" w14:textId="77777777">
        <w:trPr>
          <w:tblHeader/>
        </w:trPr>
        <w:tc>
          <w:tcPr>
            <w:tcW w:w="3448" w:type="dxa"/>
            <w:shd w:val="clear" w:color="auto" w:fill="EDF3EF"/>
            <w:tcMar>
              <w:top w:w="90" w:type="dxa"/>
              <w:left w:w="120" w:type="dxa"/>
              <w:bottom w:w="90" w:type="dxa"/>
              <w:right w:w="120" w:type="dxa"/>
            </w:tcMar>
            <w:vAlign w:val="center"/>
          </w:tcPr>
          <w:p w14:paraId="0D1E1C04" w14:textId="77777777" w:rsidR="00B22C26" w:rsidRDefault="00000000">
            <w:pPr>
              <w:spacing w:before="20" w:after="20" w:line="240" w:lineRule="auto"/>
              <w:jc w:val="center"/>
            </w:pPr>
            <w:r>
              <w:rPr>
                <w:rFonts w:eastAsia="Calibri"/>
                <w:b/>
                <w:sz w:val="19"/>
              </w:rPr>
              <w:t>COMPRENDRE</w:t>
            </w:r>
          </w:p>
          <w:p w14:paraId="57256AC5" w14:textId="77777777" w:rsidR="00B22C26" w:rsidRDefault="00000000">
            <w:pPr>
              <w:spacing w:before="20" w:after="20" w:line="240" w:lineRule="auto"/>
              <w:jc w:val="center"/>
            </w:pPr>
            <w:r>
              <w:rPr>
                <w:rFonts w:eastAsia="Calibri"/>
                <w:b/>
                <w:sz w:val="19"/>
              </w:rPr>
              <w:t>L'offre du designer</w:t>
            </w:r>
          </w:p>
        </w:tc>
        <w:tc>
          <w:tcPr>
            <w:tcW w:w="3449" w:type="dxa"/>
            <w:shd w:val="clear" w:color="auto" w:fill="EDF3EF"/>
            <w:tcMar>
              <w:top w:w="90" w:type="dxa"/>
              <w:left w:w="120" w:type="dxa"/>
              <w:bottom w:w="90" w:type="dxa"/>
              <w:right w:w="120" w:type="dxa"/>
            </w:tcMar>
            <w:vAlign w:val="center"/>
          </w:tcPr>
          <w:p w14:paraId="517DDAF4" w14:textId="77777777" w:rsidR="00B22C26" w:rsidRDefault="00000000">
            <w:pPr>
              <w:spacing w:before="20" w:after="20" w:line="240" w:lineRule="auto"/>
              <w:jc w:val="center"/>
            </w:pPr>
            <w:r>
              <w:rPr>
                <w:rFonts w:eastAsia="Calibri"/>
                <w:b/>
                <w:sz w:val="19"/>
              </w:rPr>
              <w:t>IDENTIFIER</w:t>
            </w:r>
          </w:p>
          <w:p w14:paraId="64459390" w14:textId="77777777" w:rsidR="00B22C26" w:rsidRDefault="00000000">
            <w:pPr>
              <w:spacing w:before="20" w:after="20" w:line="240" w:lineRule="auto"/>
              <w:jc w:val="center"/>
            </w:pPr>
            <w:r>
              <w:rPr>
                <w:rFonts w:eastAsia="Calibri"/>
                <w:b/>
                <w:sz w:val="19"/>
              </w:rPr>
              <w:t>Les charges de l'activité</w:t>
            </w:r>
          </w:p>
        </w:tc>
        <w:tc>
          <w:tcPr>
            <w:tcW w:w="3449" w:type="dxa"/>
            <w:shd w:val="clear" w:color="auto" w:fill="EDF3EF"/>
            <w:tcMar>
              <w:top w:w="90" w:type="dxa"/>
              <w:left w:w="120" w:type="dxa"/>
              <w:bottom w:w="90" w:type="dxa"/>
              <w:right w:w="120" w:type="dxa"/>
            </w:tcMar>
            <w:vAlign w:val="center"/>
          </w:tcPr>
          <w:p w14:paraId="5C3ADBBE" w14:textId="77777777" w:rsidR="00B22C26" w:rsidRDefault="00000000">
            <w:pPr>
              <w:spacing w:before="20" w:after="20" w:line="240" w:lineRule="auto"/>
              <w:jc w:val="center"/>
            </w:pPr>
            <w:r>
              <w:rPr>
                <w:rFonts w:eastAsia="Calibri"/>
                <w:b/>
                <w:sz w:val="19"/>
              </w:rPr>
              <w:t>DISTINGUER</w:t>
            </w:r>
          </w:p>
          <w:p w14:paraId="590CFF75" w14:textId="77777777" w:rsidR="00B22C26" w:rsidRDefault="00000000">
            <w:pPr>
              <w:spacing w:before="20" w:after="20" w:line="240" w:lineRule="auto"/>
              <w:jc w:val="center"/>
            </w:pPr>
            <w:r>
              <w:rPr>
                <w:rFonts w:eastAsia="Calibri"/>
                <w:b/>
                <w:sz w:val="19"/>
              </w:rPr>
              <w:t>Charges fixes et variables</w:t>
            </w:r>
          </w:p>
        </w:tc>
      </w:tr>
    </w:tbl>
    <w:p w14:paraId="3F3A6F35" w14:textId="77777777" w:rsidR="00B22C26" w:rsidRDefault="00B22C26">
      <w:pPr>
        <w:spacing w:after="0"/>
      </w:pPr>
    </w:p>
    <w:p w14:paraId="3FC90D02" w14:textId="77777777" w:rsidR="00B22C26" w:rsidRDefault="00000000">
      <w:pPr>
        <w:pStyle w:val="Titre1"/>
        <w:pBdr>
          <w:bottom w:val="single" w:sz="10" w:space="4" w:color="55705F"/>
        </w:pBdr>
        <w:spacing w:before="260" w:after="120"/>
      </w:pPr>
      <w:r>
        <w:rPr>
          <w:rFonts w:ascii="Calibri" w:hAnsi="Calibri"/>
          <w:sz w:val="33"/>
        </w:rPr>
        <w:t>Introduction - Une commande est-elle forcément rentable ?</w:t>
      </w:r>
    </w:p>
    <w:p w14:paraId="1F04EDE1" w14:textId="77777777" w:rsidR="00B22C26" w:rsidRDefault="00000000">
      <w:pPr>
        <w:pStyle w:val="Titre2"/>
        <w:spacing w:before="180" w:after="80"/>
      </w:pPr>
      <w:r>
        <w:rPr>
          <w:rFonts w:ascii="Calibri" w:hAnsi="Calibri"/>
          <w:sz w:val="26"/>
        </w:rPr>
        <w:t>La situation du studio HORIZON</w:t>
      </w:r>
    </w:p>
    <w:p w14:paraId="1B2696A6" w14:textId="77777777" w:rsidR="00B22C26" w:rsidRDefault="00000000">
      <w:pPr>
        <w:keepLines/>
      </w:pPr>
      <w:r>
        <w:rPr>
          <w:rFonts w:eastAsia="Calibri"/>
        </w:rPr>
        <w:t>Un studio de design d'espace reçoit la commande d'une enseigne : il doit concevoir et suivre l'installation d'une boutique éphémère de 120 m². La prestation est facturée 12 000 € HT.</w:t>
      </w:r>
    </w:p>
    <w:p w14:paraId="326E23D7" w14:textId="77777777" w:rsidR="00B22C26" w:rsidRDefault="00000000">
      <w:pPr>
        <w:keepLines/>
        <w:pBdr>
          <w:left w:val="single" w:sz="16" w:space="6" w:color="55705F"/>
        </w:pBdr>
        <w:shd w:val="clear" w:color="auto" w:fill="EDF3EF"/>
        <w:spacing w:before="100" w:after="100" w:line="259" w:lineRule="auto"/>
        <w:ind w:left="115" w:right="29"/>
      </w:pPr>
      <w:r>
        <w:rPr>
          <w:rFonts w:eastAsia="Calibri"/>
          <w:b/>
          <w:sz w:val="21"/>
        </w:rPr>
        <w:t xml:space="preserve">QUESTION DE DÉPART </w:t>
      </w:r>
      <w:r>
        <w:rPr>
          <w:rFonts w:eastAsia="Calibri"/>
          <w:sz w:val="21"/>
        </w:rPr>
        <w:t>Le studio a-t-il réellement gagné 12 000 € ?</w:t>
      </w:r>
    </w:p>
    <w:p w14:paraId="4661B829" w14:textId="77777777" w:rsidR="00B22C26" w:rsidRDefault="00000000">
      <w:r>
        <w:rPr>
          <w:rFonts w:eastAsia="Calibri"/>
          <w:b/>
        </w:rPr>
        <w:t>Relevez</w:t>
      </w:r>
      <w:r>
        <w:rPr>
          <w:rFonts w:eastAsia="Calibri"/>
        </w:rPr>
        <w:t xml:space="preserve"> les principales dépenses que cette commande peut entraîner.</w:t>
      </w:r>
    </w:p>
    <w:p w14:paraId="2DE2DA8E" w14:textId="77777777" w:rsidR="00B22C26" w:rsidRDefault="00000000">
      <w:pPr>
        <w:pBdr>
          <w:bottom w:val="single" w:sz="4" w:space="1" w:color="BFBFBF"/>
        </w:pBdr>
        <w:spacing w:after="60" w:line="240" w:lineRule="auto"/>
      </w:pPr>
      <w:r>
        <w:rPr>
          <w:rFonts w:eastAsia="Calibri"/>
          <w:sz w:val="20"/>
        </w:rPr>
        <w:t> </w:t>
      </w:r>
    </w:p>
    <w:p w14:paraId="72E7555F" w14:textId="77777777" w:rsidR="00B22C26" w:rsidRDefault="00000000">
      <w:pPr>
        <w:pBdr>
          <w:bottom w:val="single" w:sz="4" w:space="1" w:color="BFBFBF"/>
        </w:pBdr>
        <w:spacing w:after="60" w:line="240" w:lineRule="auto"/>
      </w:pPr>
      <w:r>
        <w:rPr>
          <w:rFonts w:eastAsia="Calibri"/>
          <w:sz w:val="20"/>
        </w:rPr>
        <w:t> </w:t>
      </w:r>
    </w:p>
    <w:p w14:paraId="2FC30AE9" w14:textId="77777777" w:rsidR="00B22C26" w:rsidRDefault="00000000">
      <w:pPr>
        <w:pBdr>
          <w:bottom w:val="single" w:sz="4" w:space="1" w:color="BFBFBF"/>
        </w:pBdr>
        <w:spacing w:after="60" w:line="240" w:lineRule="auto"/>
      </w:pPr>
      <w:r>
        <w:rPr>
          <w:rFonts w:eastAsia="Calibri"/>
          <w:sz w:val="20"/>
        </w:rPr>
        <w:t> </w:t>
      </w:r>
    </w:p>
    <w:p w14:paraId="6886479C" w14:textId="77777777" w:rsidR="00B22C26" w:rsidRDefault="00000000">
      <w:pPr>
        <w:keepLines/>
      </w:pPr>
      <w:r>
        <w:rPr>
          <w:rFonts w:eastAsia="Calibri"/>
        </w:rPr>
        <w:t>Le montant payé par le client ne constitue pas intégralement le revenu du designer. Il faut d'abord identifier ce qui est vendu et les charges nécessaires à la réalisation de la commande.</w:t>
      </w:r>
    </w:p>
    <w:p w14:paraId="02762A01" w14:textId="77777777" w:rsidR="00B22C26" w:rsidRDefault="00000000">
      <w:pPr>
        <w:pStyle w:val="Titre1"/>
        <w:pBdr>
          <w:bottom w:val="single" w:sz="10" w:space="4" w:color="55705F"/>
        </w:pBdr>
        <w:spacing w:before="260" w:after="120"/>
      </w:pPr>
      <w:r>
        <w:rPr>
          <w:rFonts w:ascii="Calibri" w:hAnsi="Calibri"/>
          <w:sz w:val="33"/>
        </w:rPr>
        <w:t>I. Que peut vendre un professionnel du design ?</w:t>
      </w:r>
    </w:p>
    <w:p w14:paraId="0A362549" w14:textId="77777777" w:rsidR="00B22C26" w:rsidRDefault="00000000">
      <w:pPr>
        <w:pStyle w:val="Titre2"/>
        <w:spacing w:before="180" w:after="80"/>
      </w:pPr>
      <w:r>
        <w:rPr>
          <w:rFonts w:ascii="Calibri" w:hAnsi="Calibri"/>
          <w:sz w:val="26"/>
        </w:rPr>
        <w:t>A. La vente d'un bien matériel</w:t>
      </w:r>
    </w:p>
    <w:p w14:paraId="5A41087C" w14:textId="77777777" w:rsidR="00B22C26" w:rsidRDefault="00000000">
      <w:r>
        <w:rPr>
          <w:rFonts w:eastAsia="Calibri"/>
        </w:rPr>
        <w:t>Un designer d'espace peut vendre ou faire fabriquer des éléments matériels : mobilier sur mesure, signalétique, cloisons, modules d'exposition ou maquettes.</w:t>
      </w:r>
    </w:p>
    <w:p w14:paraId="0BEF58E7" w14:textId="77777777" w:rsidR="00B22C26" w:rsidRDefault="00000000">
      <w:pPr>
        <w:keepLines/>
        <w:pBdr>
          <w:left w:val="single" w:sz="16" w:space="6" w:color="55705F"/>
        </w:pBdr>
        <w:shd w:val="clear" w:color="auto" w:fill="EDF3EF"/>
        <w:spacing w:before="100" w:after="100" w:line="259" w:lineRule="auto"/>
        <w:ind w:left="115" w:right="29"/>
      </w:pPr>
      <w:r>
        <w:rPr>
          <w:rFonts w:eastAsia="Calibri"/>
          <w:b/>
          <w:sz w:val="21"/>
        </w:rPr>
        <w:t xml:space="preserve">DÉFINITION </w:t>
      </w:r>
      <w:r>
        <w:rPr>
          <w:rFonts w:eastAsia="Calibri"/>
          <w:sz w:val="21"/>
        </w:rPr>
        <w:t>Un bien est un produit matériel qui peut être fabriqué, stocké, livré et vendu.</w:t>
      </w:r>
    </w:p>
    <w:p w14:paraId="783254A1" w14:textId="77777777" w:rsidR="00B22C26" w:rsidRDefault="00000000">
      <w:r>
        <w:rPr>
          <w:rFonts w:eastAsia="Calibri"/>
        </w:rPr>
        <w:t>La vente d'un bien ne rémunère pas uniquement la matière utilisée. Elle doit également rémunérer :</w:t>
      </w:r>
    </w:p>
    <w:p w14:paraId="3DE5A5F7" w14:textId="77777777" w:rsidR="00B22C26" w:rsidRDefault="00000000">
      <w:pPr>
        <w:pBdr>
          <w:left w:val="single" w:sz="10" w:space="6" w:color="55705F"/>
        </w:pBdr>
        <w:spacing w:before="30" w:after="50" w:line="250" w:lineRule="auto"/>
        <w:ind w:left="317" w:right="86"/>
      </w:pPr>
      <w:r>
        <w:rPr>
          <w:rFonts w:eastAsia="Calibri"/>
          <w:sz w:val="21"/>
        </w:rPr>
        <w:t>la recherche et la conception ;</w:t>
      </w:r>
    </w:p>
    <w:p w14:paraId="2E1CC9C7" w14:textId="77777777" w:rsidR="00B22C26" w:rsidRDefault="00000000">
      <w:pPr>
        <w:pBdr>
          <w:left w:val="single" w:sz="10" w:space="6" w:color="55705F"/>
        </w:pBdr>
        <w:spacing w:before="30" w:after="50" w:line="250" w:lineRule="auto"/>
        <w:ind w:left="317" w:right="86"/>
      </w:pPr>
      <w:r>
        <w:rPr>
          <w:rFonts w:eastAsia="Calibri"/>
          <w:sz w:val="21"/>
        </w:rPr>
        <w:t>les essais et les prototypes ;</w:t>
      </w:r>
    </w:p>
    <w:p w14:paraId="217590FD" w14:textId="77777777" w:rsidR="00B22C26" w:rsidRDefault="00000000">
      <w:pPr>
        <w:pBdr>
          <w:left w:val="single" w:sz="10" w:space="6" w:color="55705F"/>
        </w:pBdr>
        <w:spacing w:before="30" w:after="50" w:line="250" w:lineRule="auto"/>
        <w:ind w:left="317" w:right="86"/>
      </w:pPr>
      <w:r>
        <w:rPr>
          <w:rFonts w:eastAsia="Calibri"/>
          <w:sz w:val="21"/>
        </w:rPr>
        <w:t>la fabrication et le savoir-faire ;</w:t>
      </w:r>
    </w:p>
    <w:p w14:paraId="36480E81" w14:textId="77777777" w:rsidR="00B22C26" w:rsidRDefault="00000000">
      <w:pPr>
        <w:pBdr>
          <w:left w:val="single" w:sz="10" w:space="6" w:color="55705F"/>
        </w:pBdr>
        <w:spacing w:before="30" w:after="50" w:line="250" w:lineRule="auto"/>
        <w:ind w:left="317" w:right="86"/>
      </w:pPr>
      <w:r>
        <w:rPr>
          <w:rFonts w:eastAsia="Calibri"/>
          <w:sz w:val="21"/>
        </w:rPr>
        <w:t>le temps de travail et les risques pris par le professionnel.</w:t>
      </w:r>
    </w:p>
    <w:p w14:paraId="0561477B" w14:textId="77777777" w:rsidR="00B22C26" w:rsidRDefault="00000000">
      <w:r>
        <w:br w:type="page"/>
      </w:r>
    </w:p>
    <w:p w14:paraId="7FFFDA46" w14:textId="77777777" w:rsidR="00B22C26" w:rsidRDefault="00000000">
      <w:pPr>
        <w:pStyle w:val="Titre2"/>
        <w:spacing w:before="180" w:after="80"/>
      </w:pPr>
      <w:r>
        <w:rPr>
          <w:rFonts w:ascii="Calibri" w:hAnsi="Calibri"/>
          <w:sz w:val="26"/>
        </w:rPr>
        <w:lastRenderedPageBreak/>
        <w:t>B. La vente d'une prestation de services</w:t>
      </w:r>
    </w:p>
    <w:p w14:paraId="1565B029" w14:textId="77777777" w:rsidR="00B22C26" w:rsidRDefault="00000000">
      <w:r>
        <w:rPr>
          <w:rFonts w:eastAsia="Calibri"/>
        </w:rPr>
        <w:t>Un designer d'espace peut vendre un relevé, une étude d'usage, des plans, une modélisation 3D, une scénographie, un dossier technique, un conseil ou un suivi de chantier.</w:t>
      </w:r>
    </w:p>
    <w:p w14:paraId="7923CA9D" w14:textId="77777777" w:rsidR="00B22C26" w:rsidRDefault="00000000">
      <w:pPr>
        <w:keepLines/>
        <w:pBdr>
          <w:left w:val="single" w:sz="16" w:space="6" w:color="55705F"/>
        </w:pBdr>
        <w:shd w:val="clear" w:color="auto" w:fill="EDF3EF"/>
        <w:spacing w:before="100" w:after="100" w:line="259" w:lineRule="auto"/>
        <w:ind w:left="115" w:right="29"/>
      </w:pPr>
      <w:r>
        <w:rPr>
          <w:rFonts w:eastAsia="Calibri"/>
          <w:b/>
          <w:sz w:val="21"/>
        </w:rPr>
        <w:t xml:space="preserve">DÉFINITION </w:t>
      </w:r>
      <w:r>
        <w:rPr>
          <w:rFonts w:eastAsia="Calibri"/>
          <w:sz w:val="21"/>
        </w:rPr>
        <w:t>Une prestation de services correspond à un travail réalisé pour répondre au besoin d'un client, sans nécessairement produire un bien matériel.</w:t>
      </w:r>
    </w:p>
    <w:tbl>
      <w:tblPr>
        <w:tblStyle w:val="Grilledutableau"/>
        <w:tblW w:w="10346" w:type="dxa"/>
        <w:tblInd w:w="120" w:type="dxa"/>
        <w:tblBorders>
          <w:top w:val="single" w:sz="6" w:space="0" w:color="55705F"/>
          <w:left w:val="single" w:sz="6" w:space="0" w:color="C8C8C8"/>
          <w:bottom w:val="single" w:sz="6" w:space="0" w:color="55705F"/>
          <w:right w:val="single" w:sz="6" w:space="0" w:color="C8C8C8"/>
          <w:insideH w:val="single" w:sz="4" w:space="0" w:color="C8C8C8"/>
          <w:insideV w:val="single" w:sz="4" w:space="0" w:color="C8C8C8"/>
        </w:tblBorders>
        <w:tblLayout w:type="fixed"/>
        <w:tblLook w:val="04A0" w:firstRow="1" w:lastRow="0" w:firstColumn="1" w:lastColumn="0" w:noHBand="0" w:noVBand="1"/>
      </w:tblPr>
      <w:tblGrid>
        <w:gridCol w:w="2700"/>
        <w:gridCol w:w="7646"/>
      </w:tblGrid>
      <w:tr w:rsidR="00B22C26" w14:paraId="25A8C39E" w14:textId="77777777">
        <w:trPr>
          <w:cantSplit/>
          <w:tblHeader/>
        </w:trPr>
        <w:tc>
          <w:tcPr>
            <w:tcW w:w="2700" w:type="dxa"/>
            <w:shd w:val="clear" w:color="auto" w:fill="EDF3EF"/>
            <w:tcMar>
              <w:top w:w="90" w:type="dxa"/>
              <w:left w:w="120" w:type="dxa"/>
              <w:bottom w:w="90" w:type="dxa"/>
              <w:right w:w="120" w:type="dxa"/>
            </w:tcMar>
            <w:vAlign w:val="center"/>
          </w:tcPr>
          <w:p w14:paraId="6D20F24D" w14:textId="77777777" w:rsidR="00B22C26" w:rsidRDefault="00000000">
            <w:pPr>
              <w:spacing w:before="20" w:after="20" w:line="240" w:lineRule="auto"/>
            </w:pPr>
            <w:r>
              <w:rPr>
                <w:rFonts w:eastAsia="Calibri"/>
                <w:b/>
                <w:sz w:val="19"/>
              </w:rPr>
              <w:t>Domaine de l'espace</w:t>
            </w:r>
          </w:p>
        </w:tc>
        <w:tc>
          <w:tcPr>
            <w:tcW w:w="7646" w:type="dxa"/>
            <w:shd w:val="clear" w:color="auto" w:fill="EDF3EF"/>
            <w:tcMar>
              <w:top w:w="90" w:type="dxa"/>
              <w:left w:w="120" w:type="dxa"/>
              <w:bottom w:w="90" w:type="dxa"/>
              <w:right w:w="120" w:type="dxa"/>
            </w:tcMar>
            <w:vAlign w:val="center"/>
          </w:tcPr>
          <w:p w14:paraId="23FC6B30" w14:textId="77777777" w:rsidR="00B22C26" w:rsidRDefault="00000000">
            <w:pPr>
              <w:spacing w:before="20" w:after="20" w:line="240" w:lineRule="auto"/>
            </w:pPr>
            <w:r>
              <w:rPr>
                <w:rFonts w:eastAsia="Calibri"/>
                <w:b/>
                <w:sz w:val="19"/>
              </w:rPr>
              <w:t>Exemple de prestation</w:t>
            </w:r>
          </w:p>
        </w:tc>
      </w:tr>
      <w:tr w:rsidR="00B22C26" w14:paraId="50349E5C" w14:textId="77777777">
        <w:trPr>
          <w:cantSplit/>
        </w:trPr>
        <w:tc>
          <w:tcPr>
            <w:tcW w:w="2700" w:type="dxa"/>
            <w:shd w:val="clear" w:color="auto" w:fill="FFFFFF"/>
            <w:vAlign w:val="center"/>
          </w:tcPr>
          <w:p w14:paraId="56653A32" w14:textId="77777777" w:rsidR="00B22C26" w:rsidRDefault="00000000">
            <w:pPr>
              <w:spacing w:before="20" w:after="20" w:line="240" w:lineRule="auto"/>
            </w:pPr>
            <w:r>
              <w:rPr>
                <w:rFonts w:eastAsia="Calibri"/>
                <w:sz w:val="19"/>
              </w:rPr>
              <w:t>Commerce</w:t>
            </w:r>
          </w:p>
        </w:tc>
        <w:tc>
          <w:tcPr>
            <w:tcW w:w="7646" w:type="dxa"/>
            <w:shd w:val="clear" w:color="auto" w:fill="FFFFFF"/>
            <w:vAlign w:val="center"/>
          </w:tcPr>
          <w:p w14:paraId="04767A0B" w14:textId="77777777" w:rsidR="00B22C26" w:rsidRDefault="00000000">
            <w:pPr>
              <w:spacing w:before="20" w:after="20" w:line="240" w:lineRule="auto"/>
            </w:pPr>
            <w:r>
              <w:rPr>
                <w:rFonts w:eastAsia="Calibri"/>
                <w:sz w:val="19"/>
              </w:rPr>
              <w:t>Concevoir l'aménagement d'une boutique</w:t>
            </w:r>
          </w:p>
        </w:tc>
      </w:tr>
      <w:tr w:rsidR="00B22C26" w14:paraId="4CBB497B" w14:textId="77777777">
        <w:trPr>
          <w:cantSplit/>
        </w:trPr>
        <w:tc>
          <w:tcPr>
            <w:tcW w:w="2700" w:type="dxa"/>
            <w:shd w:val="clear" w:color="auto" w:fill="F6F9F7"/>
            <w:vAlign w:val="center"/>
          </w:tcPr>
          <w:p w14:paraId="0DAC0944" w14:textId="77777777" w:rsidR="00B22C26" w:rsidRDefault="00000000">
            <w:pPr>
              <w:spacing w:before="20" w:after="20" w:line="240" w:lineRule="auto"/>
            </w:pPr>
            <w:r>
              <w:rPr>
                <w:rFonts w:eastAsia="Calibri"/>
                <w:sz w:val="19"/>
              </w:rPr>
              <w:t>Habitat</w:t>
            </w:r>
          </w:p>
        </w:tc>
        <w:tc>
          <w:tcPr>
            <w:tcW w:w="7646" w:type="dxa"/>
            <w:shd w:val="clear" w:color="auto" w:fill="F6F9F7"/>
            <w:vAlign w:val="center"/>
          </w:tcPr>
          <w:p w14:paraId="1BEC2104" w14:textId="77777777" w:rsidR="00B22C26" w:rsidRDefault="00000000">
            <w:pPr>
              <w:spacing w:before="20" w:after="20" w:line="240" w:lineRule="auto"/>
            </w:pPr>
            <w:r>
              <w:rPr>
                <w:rFonts w:eastAsia="Calibri"/>
                <w:sz w:val="19"/>
              </w:rPr>
              <w:t>Réorganiser les espaces d'un logement</w:t>
            </w:r>
          </w:p>
        </w:tc>
      </w:tr>
      <w:tr w:rsidR="00B22C26" w14:paraId="2AF7BC09" w14:textId="77777777">
        <w:trPr>
          <w:cantSplit/>
        </w:trPr>
        <w:tc>
          <w:tcPr>
            <w:tcW w:w="2700" w:type="dxa"/>
            <w:shd w:val="clear" w:color="auto" w:fill="FFFFFF"/>
            <w:vAlign w:val="center"/>
          </w:tcPr>
          <w:p w14:paraId="47FEC1E9" w14:textId="77777777" w:rsidR="00B22C26" w:rsidRDefault="00000000">
            <w:pPr>
              <w:spacing w:before="20" w:after="20" w:line="240" w:lineRule="auto"/>
            </w:pPr>
            <w:r>
              <w:rPr>
                <w:rFonts w:eastAsia="Calibri"/>
                <w:sz w:val="19"/>
              </w:rPr>
              <w:t>Espaces de travail</w:t>
            </w:r>
          </w:p>
        </w:tc>
        <w:tc>
          <w:tcPr>
            <w:tcW w:w="7646" w:type="dxa"/>
            <w:shd w:val="clear" w:color="auto" w:fill="FFFFFF"/>
            <w:vAlign w:val="center"/>
          </w:tcPr>
          <w:p w14:paraId="1361D366" w14:textId="77777777" w:rsidR="00B22C26" w:rsidRDefault="00000000">
            <w:pPr>
              <w:spacing w:before="20" w:after="20" w:line="240" w:lineRule="auto"/>
            </w:pPr>
            <w:r>
              <w:rPr>
                <w:rFonts w:eastAsia="Calibri"/>
                <w:sz w:val="19"/>
              </w:rPr>
              <w:t>Aménager des bureaux et des espaces communs</w:t>
            </w:r>
          </w:p>
        </w:tc>
      </w:tr>
      <w:tr w:rsidR="00B22C26" w14:paraId="04581F91" w14:textId="77777777">
        <w:trPr>
          <w:cantSplit/>
        </w:trPr>
        <w:tc>
          <w:tcPr>
            <w:tcW w:w="2700" w:type="dxa"/>
            <w:shd w:val="clear" w:color="auto" w:fill="F6F9F7"/>
            <w:vAlign w:val="center"/>
          </w:tcPr>
          <w:p w14:paraId="7CF55FC9" w14:textId="77777777" w:rsidR="00B22C26" w:rsidRDefault="00000000">
            <w:pPr>
              <w:spacing w:before="20" w:after="20" w:line="240" w:lineRule="auto"/>
            </w:pPr>
            <w:r>
              <w:rPr>
                <w:rFonts w:eastAsia="Calibri"/>
                <w:sz w:val="19"/>
              </w:rPr>
              <w:t>Événementiel</w:t>
            </w:r>
          </w:p>
        </w:tc>
        <w:tc>
          <w:tcPr>
            <w:tcW w:w="7646" w:type="dxa"/>
            <w:shd w:val="clear" w:color="auto" w:fill="F6F9F7"/>
            <w:vAlign w:val="center"/>
          </w:tcPr>
          <w:p w14:paraId="6C689CE6" w14:textId="77777777" w:rsidR="00B22C26" w:rsidRDefault="00000000">
            <w:pPr>
              <w:spacing w:before="20" w:after="20" w:line="240" w:lineRule="auto"/>
            </w:pPr>
            <w:r>
              <w:rPr>
                <w:rFonts w:eastAsia="Calibri"/>
                <w:sz w:val="19"/>
              </w:rPr>
              <w:t>Concevoir un stand ou un espace éphémère</w:t>
            </w:r>
          </w:p>
        </w:tc>
      </w:tr>
    </w:tbl>
    <w:p w14:paraId="43BFA277" w14:textId="77777777" w:rsidR="00B22C26" w:rsidRDefault="00B22C26">
      <w:pPr>
        <w:spacing w:after="20"/>
      </w:pPr>
    </w:p>
    <w:p w14:paraId="29C89030" w14:textId="77777777" w:rsidR="00B22C26" w:rsidRDefault="00000000">
      <w:pPr>
        <w:pStyle w:val="Titre2"/>
        <w:spacing w:before="180" w:after="80"/>
      </w:pPr>
      <w:r>
        <w:rPr>
          <w:rFonts w:ascii="Calibri" w:hAnsi="Calibri"/>
          <w:sz w:val="26"/>
        </w:rPr>
        <w:t>C. Une offre souvent mixte</w:t>
      </w:r>
    </w:p>
    <w:p w14:paraId="0E505CEE" w14:textId="77777777" w:rsidR="00B22C26" w:rsidRDefault="00000000">
      <w:r>
        <w:rPr>
          <w:rFonts w:eastAsia="Calibri"/>
        </w:rPr>
        <w:t>Dans les métiers du design, l'offre associe fréquemment un bien matériel et plusieurs prestations. Une commande peut comprendre :</w:t>
      </w:r>
    </w:p>
    <w:p w14:paraId="3C09C19F" w14:textId="77777777" w:rsidR="00B22C26" w:rsidRDefault="00000000">
      <w:pPr>
        <w:pBdr>
          <w:left w:val="single" w:sz="10" w:space="6" w:color="55705F"/>
        </w:pBdr>
        <w:spacing w:before="30" w:after="50" w:line="250" w:lineRule="auto"/>
        <w:ind w:left="317" w:right="86"/>
      </w:pPr>
      <w:r>
        <w:rPr>
          <w:rFonts w:eastAsia="Calibri"/>
          <w:sz w:val="21"/>
        </w:rPr>
        <w:t>la recherche et la conception ;</w:t>
      </w:r>
    </w:p>
    <w:p w14:paraId="5D55BC37" w14:textId="77777777" w:rsidR="00B22C26" w:rsidRDefault="00000000">
      <w:pPr>
        <w:pBdr>
          <w:left w:val="single" w:sz="10" w:space="6" w:color="55705F"/>
        </w:pBdr>
        <w:spacing w:before="30" w:after="50" w:line="250" w:lineRule="auto"/>
        <w:ind w:left="317" w:right="86"/>
      </w:pPr>
      <w:r>
        <w:rPr>
          <w:rFonts w:eastAsia="Calibri"/>
          <w:sz w:val="21"/>
        </w:rPr>
        <w:t>les croquis, plans et modélisations ;</w:t>
      </w:r>
    </w:p>
    <w:p w14:paraId="3D226073" w14:textId="77777777" w:rsidR="00B22C26" w:rsidRDefault="00000000">
      <w:pPr>
        <w:pBdr>
          <w:left w:val="single" w:sz="10" w:space="6" w:color="55705F"/>
        </w:pBdr>
        <w:spacing w:before="30" w:after="50" w:line="250" w:lineRule="auto"/>
        <w:ind w:left="317" w:right="86"/>
      </w:pPr>
      <w:r>
        <w:rPr>
          <w:rFonts w:eastAsia="Calibri"/>
          <w:sz w:val="21"/>
        </w:rPr>
        <w:t>la réalisation d'un prototype ;</w:t>
      </w:r>
    </w:p>
    <w:p w14:paraId="6ADAE6C7" w14:textId="77777777" w:rsidR="00B22C26" w:rsidRDefault="00000000">
      <w:pPr>
        <w:pBdr>
          <w:left w:val="single" w:sz="10" w:space="6" w:color="55705F"/>
        </w:pBdr>
        <w:spacing w:before="30" w:after="50" w:line="250" w:lineRule="auto"/>
        <w:ind w:left="317" w:right="86"/>
      </w:pPr>
      <w:r>
        <w:rPr>
          <w:rFonts w:eastAsia="Calibri"/>
          <w:sz w:val="21"/>
        </w:rPr>
        <w:t>la coordination de la fabrication ;</w:t>
      </w:r>
    </w:p>
    <w:p w14:paraId="6AD459AD" w14:textId="77777777" w:rsidR="00B22C26" w:rsidRDefault="00000000">
      <w:pPr>
        <w:pBdr>
          <w:left w:val="single" w:sz="10" w:space="6" w:color="55705F"/>
        </w:pBdr>
        <w:spacing w:before="30" w:after="50" w:line="250" w:lineRule="auto"/>
        <w:ind w:left="317" w:right="86"/>
      </w:pPr>
      <w:r>
        <w:rPr>
          <w:rFonts w:eastAsia="Calibri"/>
          <w:sz w:val="21"/>
        </w:rPr>
        <w:t>le suivi du chantier et l'installation ;</w:t>
      </w:r>
    </w:p>
    <w:p w14:paraId="6F812593" w14:textId="77777777" w:rsidR="00B22C26" w:rsidRDefault="00000000">
      <w:pPr>
        <w:pBdr>
          <w:left w:val="single" w:sz="10" w:space="6" w:color="55705F"/>
        </w:pBdr>
        <w:spacing w:before="30" w:after="50" w:line="250" w:lineRule="auto"/>
        <w:ind w:left="317" w:right="86"/>
      </w:pPr>
      <w:r>
        <w:rPr>
          <w:rFonts w:eastAsia="Calibri"/>
          <w:sz w:val="21"/>
        </w:rPr>
        <w:t>le suivi du projet ;</w:t>
      </w:r>
    </w:p>
    <w:p w14:paraId="488B6F9D" w14:textId="77777777" w:rsidR="00B22C26" w:rsidRDefault="00000000">
      <w:pPr>
        <w:pBdr>
          <w:left w:val="single" w:sz="10" w:space="6" w:color="55705F"/>
        </w:pBdr>
        <w:spacing w:before="30" w:after="50" w:line="250" w:lineRule="auto"/>
        <w:ind w:left="317" w:right="86"/>
      </w:pPr>
      <w:r>
        <w:rPr>
          <w:rFonts w:eastAsia="Calibri"/>
          <w:sz w:val="21"/>
        </w:rPr>
        <w:t>éventuellement, des droits d'utilisation de la création.</w:t>
      </w:r>
    </w:p>
    <w:p w14:paraId="2845B394" w14:textId="77777777" w:rsidR="00B22C26" w:rsidRDefault="00000000">
      <w:pPr>
        <w:keepLines/>
        <w:pBdr>
          <w:left w:val="single" w:sz="16" w:space="6" w:color="55705F"/>
        </w:pBdr>
        <w:shd w:val="clear" w:color="auto" w:fill="EDF3EF"/>
        <w:spacing w:before="100" w:after="100" w:line="259" w:lineRule="auto"/>
        <w:ind w:left="115" w:right="29"/>
      </w:pPr>
      <w:r>
        <w:rPr>
          <w:rFonts w:eastAsia="Calibri"/>
          <w:b/>
          <w:sz w:val="21"/>
        </w:rPr>
        <w:t xml:space="preserve">À RETENIR </w:t>
      </w:r>
      <w:r>
        <w:rPr>
          <w:rFonts w:eastAsia="Calibri"/>
          <w:sz w:val="21"/>
        </w:rPr>
        <w:t>Pour fixer correctement son prix, le designer doit commencer par définir précisément ce qui est compris dans son offre.</w:t>
      </w:r>
    </w:p>
    <w:p w14:paraId="1506EA91" w14:textId="77777777" w:rsidR="00B22C26" w:rsidRDefault="00000000">
      <w:pPr>
        <w:pStyle w:val="Titre1"/>
        <w:pBdr>
          <w:bottom w:val="single" w:sz="10" w:space="4" w:color="55705F"/>
        </w:pBdr>
        <w:spacing w:before="260" w:after="120"/>
      </w:pPr>
      <w:r>
        <w:rPr>
          <w:rFonts w:ascii="Calibri" w:hAnsi="Calibri"/>
          <w:sz w:val="33"/>
        </w:rPr>
        <w:t>II. Vendre une offre permet de réaliser un chiffre d'affaires</w:t>
      </w:r>
    </w:p>
    <w:p w14:paraId="45618030" w14:textId="77777777" w:rsidR="00B22C26" w:rsidRDefault="00000000">
      <w:pPr>
        <w:pStyle w:val="Titre2"/>
        <w:spacing w:before="180" w:after="80"/>
      </w:pPr>
      <w:r>
        <w:rPr>
          <w:rFonts w:ascii="Calibri" w:hAnsi="Calibri"/>
          <w:sz w:val="26"/>
        </w:rPr>
        <w:t>A. Le calcul du chiffre d'affaires</w:t>
      </w:r>
    </w:p>
    <w:p w14:paraId="487F7E2A" w14:textId="77777777" w:rsidR="00B22C26" w:rsidRDefault="00000000">
      <w:pPr>
        <w:keepLines/>
        <w:pBdr>
          <w:left w:val="single" w:sz="16" w:space="6" w:color="55705F"/>
        </w:pBdr>
        <w:shd w:val="clear" w:color="auto" w:fill="EDF3EF"/>
        <w:spacing w:before="100" w:after="100" w:line="259" w:lineRule="auto"/>
        <w:ind w:left="115" w:right="29"/>
      </w:pPr>
      <w:r>
        <w:rPr>
          <w:rFonts w:eastAsia="Calibri"/>
          <w:b/>
          <w:sz w:val="21"/>
        </w:rPr>
        <w:t xml:space="preserve">DÉFINITION </w:t>
      </w:r>
      <w:r>
        <w:rPr>
          <w:rFonts w:eastAsia="Calibri"/>
          <w:sz w:val="21"/>
        </w:rPr>
        <w:t>Le chiffre d'affaires représente le montant total des ventes réalisées par une entreprise pendant une période donnée.</w:t>
      </w:r>
    </w:p>
    <w:p w14:paraId="5E17EB18" w14:textId="77777777" w:rsidR="00B22C26" w:rsidRDefault="00000000">
      <w:pPr>
        <w:keepLines/>
        <w:spacing w:before="100" w:after="140"/>
        <w:jc w:val="center"/>
      </w:pPr>
      <w:r>
        <w:rPr>
          <w:rFonts w:eastAsia="Calibri"/>
          <w:b/>
          <w:sz w:val="23"/>
        </w:rPr>
        <w:t>Chiffre d'affaires HT = prix de vente unitaire HT x quantité vendue</w:t>
      </w:r>
    </w:p>
    <w:p w14:paraId="56A2EFC1" w14:textId="77777777" w:rsidR="00B22C26" w:rsidRDefault="00000000">
      <w:r>
        <w:rPr>
          <w:rFonts w:eastAsia="Calibri"/>
        </w:rPr>
        <w:t>Application au studio HORIZON :</w:t>
      </w:r>
    </w:p>
    <w:p w14:paraId="43D49881" w14:textId="77777777" w:rsidR="00B22C26" w:rsidRDefault="00000000">
      <w:pPr>
        <w:keepLines/>
        <w:spacing w:before="100" w:after="140"/>
        <w:jc w:val="center"/>
      </w:pPr>
      <w:r>
        <w:rPr>
          <w:rFonts w:eastAsia="Calibri"/>
          <w:b/>
          <w:sz w:val="23"/>
        </w:rPr>
        <w:t>1 projet x 12 000 € HT = 12 000 € HT</w:t>
      </w:r>
    </w:p>
    <w:p w14:paraId="4DEB5B17" w14:textId="77777777" w:rsidR="00B22C26" w:rsidRDefault="00000000">
      <w:r>
        <w:rPr>
          <w:rFonts w:eastAsia="Calibri"/>
        </w:rPr>
        <w:t>Le chiffre d'affaires réalisé grâce à cette commande est donc de 12 000 € HT.</w:t>
      </w:r>
    </w:p>
    <w:p w14:paraId="59124D1B" w14:textId="77777777" w:rsidR="00B22C26" w:rsidRDefault="00000000">
      <w:pPr>
        <w:pStyle w:val="Titre2"/>
        <w:spacing w:before="180" w:after="80"/>
      </w:pPr>
      <w:r>
        <w:rPr>
          <w:rFonts w:ascii="Calibri" w:hAnsi="Calibri"/>
          <w:sz w:val="26"/>
        </w:rPr>
        <w:t>B. Le chiffre d'affaires n'est pas le revenu du designer</w:t>
      </w:r>
    </w:p>
    <w:p w14:paraId="2E24F727" w14:textId="77777777" w:rsidR="00B22C26" w:rsidRDefault="00000000">
      <w:r>
        <w:rPr>
          <w:rFonts w:eastAsia="Calibri"/>
        </w:rPr>
        <w:t>Le chiffre d'affaires ne correspond :</w:t>
      </w:r>
    </w:p>
    <w:p w14:paraId="5B2A4DB0" w14:textId="77777777" w:rsidR="00B22C26" w:rsidRDefault="00000000">
      <w:pPr>
        <w:pBdr>
          <w:left w:val="single" w:sz="10" w:space="6" w:color="55705F"/>
        </w:pBdr>
        <w:spacing w:before="30" w:after="50" w:line="250" w:lineRule="auto"/>
        <w:ind w:left="317" w:right="86"/>
      </w:pPr>
      <w:r>
        <w:rPr>
          <w:rFonts w:eastAsia="Calibri"/>
          <w:sz w:val="21"/>
        </w:rPr>
        <w:t>ni au bénéfice réalisé ;</w:t>
      </w:r>
    </w:p>
    <w:p w14:paraId="00F32D76" w14:textId="77777777" w:rsidR="00B22C26" w:rsidRDefault="00000000">
      <w:pPr>
        <w:pBdr>
          <w:left w:val="single" w:sz="10" w:space="6" w:color="55705F"/>
        </w:pBdr>
        <w:spacing w:before="30" w:after="50" w:line="250" w:lineRule="auto"/>
        <w:ind w:left="317" w:right="86"/>
      </w:pPr>
      <w:r>
        <w:rPr>
          <w:rFonts w:eastAsia="Calibri"/>
          <w:sz w:val="21"/>
        </w:rPr>
        <w:t>ni au salaire du créateur ;</w:t>
      </w:r>
    </w:p>
    <w:p w14:paraId="0C23B727" w14:textId="77777777" w:rsidR="00B22C26" w:rsidRDefault="00000000">
      <w:pPr>
        <w:pBdr>
          <w:left w:val="single" w:sz="10" w:space="6" w:color="55705F"/>
        </w:pBdr>
        <w:spacing w:before="30" w:after="50" w:line="250" w:lineRule="auto"/>
        <w:ind w:left="317" w:right="86"/>
      </w:pPr>
      <w:r>
        <w:rPr>
          <w:rFonts w:eastAsia="Calibri"/>
          <w:sz w:val="21"/>
        </w:rPr>
        <w:t>ni à son revenu disponible ;</w:t>
      </w:r>
    </w:p>
    <w:p w14:paraId="5135F7E2" w14:textId="77777777" w:rsidR="00B22C26" w:rsidRDefault="00000000">
      <w:pPr>
        <w:pBdr>
          <w:left w:val="single" w:sz="10" w:space="6" w:color="55705F"/>
        </w:pBdr>
        <w:spacing w:before="30" w:after="50" w:line="250" w:lineRule="auto"/>
        <w:ind w:left="317" w:right="86"/>
      </w:pPr>
      <w:r>
        <w:rPr>
          <w:rFonts w:eastAsia="Calibri"/>
          <w:sz w:val="21"/>
        </w:rPr>
        <w:t>ni à la somme qu'il peut conserver.</w:t>
      </w:r>
    </w:p>
    <w:p w14:paraId="1E737E98" w14:textId="77777777" w:rsidR="00B22C26" w:rsidRDefault="00000000">
      <w:pPr>
        <w:keepLines/>
        <w:pBdr>
          <w:left w:val="single" w:sz="16" w:space="6" w:color="55705F"/>
        </w:pBdr>
        <w:shd w:val="clear" w:color="auto" w:fill="EDF3EF"/>
        <w:spacing w:before="100" w:after="100" w:line="259" w:lineRule="auto"/>
        <w:ind w:left="115" w:right="29"/>
      </w:pPr>
      <w:r>
        <w:rPr>
          <w:rFonts w:eastAsia="Calibri"/>
          <w:b/>
          <w:sz w:val="21"/>
        </w:rPr>
        <w:t xml:space="preserve">À RETENIR </w:t>
      </w:r>
      <w:r>
        <w:rPr>
          <w:rFonts w:eastAsia="Calibri"/>
          <w:sz w:val="21"/>
        </w:rPr>
        <w:t>Une partie du chiffre d'affaires sert à payer les charges. Le résultat correspond à la différence entre le chiffre d'affaires et les charges. Un chiffre d'affaires élevé ne signifie donc pas automatiquement que l'activité est rentable.</w:t>
      </w:r>
    </w:p>
    <w:p w14:paraId="4FCC5526" w14:textId="77777777" w:rsidR="00B22C26" w:rsidRDefault="00000000">
      <w:pPr>
        <w:pStyle w:val="Titre1"/>
        <w:pBdr>
          <w:bottom w:val="single" w:sz="10" w:space="4" w:color="55705F"/>
        </w:pBdr>
        <w:spacing w:before="260" w:after="120"/>
      </w:pPr>
      <w:r>
        <w:rPr>
          <w:rFonts w:ascii="Calibri" w:hAnsi="Calibri"/>
          <w:sz w:val="33"/>
        </w:rPr>
        <w:lastRenderedPageBreak/>
        <w:t>III. Une activité créative entraîne des charges</w:t>
      </w:r>
    </w:p>
    <w:p w14:paraId="6CEB7B07" w14:textId="77777777" w:rsidR="00B22C26" w:rsidRDefault="00000000">
      <w:pPr>
        <w:pStyle w:val="Titre2"/>
        <w:spacing w:before="180" w:after="80"/>
      </w:pPr>
      <w:r>
        <w:rPr>
          <w:rFonts w:ascii="Calibri" w:hAnsi="Calibri"/>
          <w:sz w:val="26"/>
        </w:rPr>
        <w:t>A. La notion de charge</w:t>
      </w:r>
    </w:p>
    <w:p w14:paraId="20DBAEC9" w14:textId="77777777" w:rsidR="00B22C26" w:rsidRDefault="00000000">
      <w:pPr>
        <w:keepLines/>
        <w:pBdr>
          <w:left w:val="single" w:sz="16" w:space="6" w:color="55705F"/>
        </w:pBdr>
        <w:shd w:val="clear" w:color="auto" w:fill="EDF3EF"/>
        <w:spacing w:before="100" w:after="100" w:line="259" w:lineRule="auto"/>
        <w:ind w:left="115" w:right="29"/>
      </w:pPr>
      <w:r>
        <w:rPr>
          <w:rFonts w:eastAsia="Calibri"/>
          <w:b/>
          <w:sz w:val="21"/>
        </w:rPr>
        <w:t xml:space="preserve">DÉFINITION </w:t>
      </w:r>
      <w:r>
        <w:rPr>
          <w:rFonts w:eastAsia="Calibri"/>
          <w:sz w:val="21"/>
        </w:rPr>
        <w:t>Une charge correspond à un coût supporté par le professionnel pour exercer son activité.</w:t>
      </w:r>
    </w:p>
    <w:p w14:paraId="26CD166F" w14:textId="77777777" w:rsidR="00B22C26" w:rsidRDefault="00000000">
      <w:r>
        <w:rPr>
          <w:rFonts w:eastAsia="Calibri"/>
        </w:rPr>
        <w:t>Les charges sont nombreuses dans une activité créative. Elles dépendent notamment de la spécialité, du lieu de travail, des équipements utilisés et de la nature des commandes.</w:t>
      </w:r>
    </w:p>
    <w:tbl>
      <w:tblPr>
        <w:tblStyle w:val="Grilledutableau"/>
        <w:tblW w:w="10346" w:type="dxa"/>
        <w:tblInd w:w="120" w:type="dxa"/>
        <w:tblBorders>
          <w:top w:val="single" w:sz="6" w:space="0" w:color="55705F"/>
          <w:left w:val="single" w:sz="6" w:space="0" w:color="C8C8C8"/>
          <w:bottom w:val="single" w:sz="6" w:space="0" w:color="55705F"/>
          <w:right w:val="single" w:sz="6" w:space="0" w:color="C8C8C8"/>
          <w:insideH w:val="single" w:sz="4" w:space="0" w:color="C8C8C8"/>
          <w:insideV w:val="single" w:sz="4" w:space="0" w:color="C8C8C8"/>
        </w:tblBorders>
        <w:tblLayout w:type="fixed"/>
        <w:tblLook w:val="04A0" w:firstRow="1" w:lastRow="0" w:firstColumn="1" w:lastColumn="0" w:noHBand="0" w:noVBand="1"/>
      </w:tblPr>
      <w:tblGrid>
        <w:gridCol w:w="2800"/>
        <w:gridCol w:w="7546"/>
      </w:tblGrid>
      <w:tr w:rsidR="00B22C26" w14:paraId="20F0E3CC" w14:textId="77777777">
        <w:trPr>
          <w:cantSplit/>
          <w:tblHeader/>
        </w:trPr>
        <w:tc>
          <w:tcPr>
            <w:tcW w:w="2800" w:type="dxa"/>
            <w:shd w:val="clear" w:color="auto" w:fill="EDF3EF"/>
            <w:tcMar>
              <w:top w:w="90" w:type="dxa"/>
              <w:left w:w="120" w:type="dxa"/>
              <w:bottom w:w="90" w:type="dxa"/>
              <w:right w:w="120" w:type="dxa"/>
            </w:tcMar>
            <w:vAlign w:val="center"/>
          </w:tcPr>
          <w:p w14:paraId="24E269C2" w14:textId="77777777" w:rsidR="00B22C26" w:rsidRDefault="00000000">
            <w:pPr>
              <w:spacing w:before="20" w:after="20" w:line="240" w:lineRule="auto"/>
            </w:pPr>
            <w:r>
              <w:rPr>
                <w:rFonts w:eastAsia="Calibri"/>
                <w:b/>
                <w:sz w:val="19"/>
              </w:rPr>
              <w:t>Catégorie</w:t>
            </w:r>
          </w:p>
        </w:tc>
        <w:tc>
          <w:tcPr>
            <w:tcW w:w="7546" w:type="dxa"/>
            <w:shd w:val="clear" w:color="auto" w:fill="EDF3EF"/>
            <w:tcMar>
              <w:top w:w="90" w:type="dxa"/>
              <w:left w:w="120" w:type="dxa"/>
              <w:bottom w:w="90" w:type="dxa"/>
              <w:right w:w="120" w:type="dxa"/>
            </w:tcMar>
            <w:vAlign w:val="center"/>
          </w:tcPr>
          <w:p w14:paraId="1CFFEB41" w14:textId="77777777" w:rsidR="00B22C26" w:rsidRDefault="00000000">
            <w:pPr>
              <w:spacing w:before="20" w:after="20" w:line="240" w:lineRule="auto"/>
            </w:pPr>
            <w:r>
              <w:rPr>
                <w:rFonts w:eastAsia="Calibri"/>
                <w:b/>
                <w:sz w:val="19"/>
              </w:rPr>
              <w:t>Exemples</w:t>
            </w:r>
          </w:p>
        </w:tc>
      </w:tr>
      <w:tr w:rsidR="00B22C26" w14:paraId="17CEA961" w14:textId="77777777">
        <w:trPr>
          <w:cantSplit/>
        </w:trPr>
        <w:tc>
          <w:tcPr>
            <w:tcW w:w="2800" w:type="dxa"/>
            <w:shd w:val="clear" w:color="auto" w:fill="FFFFFF"/>
            <w:vAlign w:val="center"/>
          </w:tcPr>
          <w:p w14:paraId="545FD204" w14:textId="77777777" w:rsidR="00B22C26" w:rsidRDefault="00000000">
            <w:pPr>
              <w:spacing w:before="20" w:after="20" w:line="240" w:lineRule="auto"/>
            </w:pPr>
            <w:r>
              <w:rPr>
                <w:rFonts w:eastAsia="Calibri"/>
                <w:sz w:val="19"/>
              </w:rPr>
              <w:t>Matières</w:t>
            </w:r>
          </w:p>
        </w:tc>
        <w:tc>
          <w:tcPr>
            <w:tcW w:w="7546" w:type="dxa"/>
            <w:shd w:val="clear" w:color="auto" w:fill="FFFFFF"/>
            <w:vAlign w:val="center"/>
          </w:tcPr>
          <w:p w14:paraId="7B08B32C" w14:textId="77777777" w:rsidR="00B22C26" w:rsidRDefault="00000000">
            <w:pPr>
              <w:spacing w:before="20" w:after="20" w:line="240" w:lineRule="auto"/>
            </w:pPr>
            <w:r>
              <w:rPr>
                <w:rFonts w:eastAsia="Calibri"/>
                <w:sz w:val="19"/>
              </w:rPr>
              <w:t>Carton plume, bois, peintures, échantillons, matériaux de maquette</w:t>
            </w:r>
          </w:p>
        </w:tc>
      </w:tr>
      <w:tr w:rsidR="00B22C26" w14:paraId="5CF4DD01" w14:textId="77777777">
        <w:trPr>
          <w:cantSplit/>
        </w:trPr>
        <w:tc>
          <w:tcPr>
            <w:tcW w:w="2800" w:type="dxa"/>
            <w:shd w:val="clear" w:color="auto" w:fill="F6F9F7"/>
            <w:vAlign w:val="center"/>
          </w:tcPr>
          <w:p w14:paraId="6E44B498" w14:textId="77777777" w:rsidR="00B22C26" w:rsidRDefault="00000000">
            <w:pPr>
              <w:spacing w:before="20" w:after="20" w:line="240" w:lineRule="auto"/>
            </w:pPr>
            <w:r>
              <w:rPr>
                <w:rFonts w:eastAsia="Calibri"/>
                <w:sz w:val="19"/>
              </w:rPr>
              <w:t>Fournitures</w:t>
            </w:r>
          </w:p>
        </w:tc>
        <w:tc>
          <w:tcPr>
            <w:tcW w:w="7546" w:type="dxa"/>
            <w:shd w:val="clear" w:color="auto" w:fill="F6F9F7"/>
            <w:vAlign w:val="center"/>
          </w:tcPr>
          <w:p w14:paraId="5CD11A90" w14:textId="77777777" w:rsidR="00B22C26" w:rsidRDefault="00000000">
            <w:pPr>
              <w:spacing w:before="20" w:after="20" w:line="240" w:lineRule="auto"/>
            </w:pPr>
            <w:r>
              <w:rPr>
                <w:rFonts w:eastAsia="Calibri"/>
                <w:sz w:val="19"/>
              </w:rPr>
              <w:t>Papier, encres, fixations, protections et consommables</w:t>
            </w:r>
          </w:p>
        </w:tc>
      </w:tr>
      <w:tr w:rsidR="00B22C26" w14:paraId="7FB3EBD8" w14:textId="77777777">
        <w:trPr>
          <w:cantSplit/>
        </w:trPr>
        <w:tc>
          <w:tcPr>
            <w:tcW w:w="2800" w:type="dxa"/>
            <w:shd w:val="clear" w:color="auto" w:fill="FFFFFF"/>
            <w:vAlign w:val="center"/>
          </w:tcPr>
          <w:p w14:paraId="38CF4F46" w14:textId="77777777" w:rsidR="00B22C26" w:rsidRDefault="00000000">
            <w:pPr>
              <w:spacing w:before="20" w:after="20" w:line="240" w:lineRule="auto"/>
            </w:pPr>
            <w:r>
              <w:rPr>
                <w:rFonts w:eastAsia="Calibri"/>
                <w:sz w:val="19"/>
              </w:rPr>
              <w:t>Prestations extérieures</w:t>
            </w:r>
          </w:p>
        </w:tc>
        <w:tc>
          <w:tcPr>
            <w:tcW w:w="7546" w:type="dxa"/>
            <w:shd w:val="clear" w:color="auto" w:fill="FFFFFF"/>
            <w:vAlign w:val="center"/>
          </w:tcPr>
          <w:p w14:paraId="0420F717" w14:textId="77777777" w:rsidR="00B22C26" w:rsidRDefault="00000000">
            <w:pPr>
              <w:spacing w:before="20" w:after="20" w:line="240" w:lineRule="auto"/>
            </w:pPr>
            <w:r>
              <w:rPr>
                <w:rFonts w:eastAsia="Calibri"/>
                <w:sz w:val="19"/>
              </w:rPr>
              <w:t>Impression, relevé, bureau d'études, technicien, artisan</w:t>
            </w:r>
          </w:p>
        </w:tc>
      </w:tr>
      <w:tr w:rsidR="00B22C26" w14:paraId="0CBAF571" w14:textId="77777777">
        <w:trPr>
          <w:cantSplit/>
        </w:trPr>
        <w:tc>
          <w:tcPr>
            <w:tcW w:w="2800" w:type="dxa"/>
            <w:shd w:val="clear" w:color="auto" w:fill="F6F9F7"/>
            <w:vAlign w:val="center"/>
          </w:tcPr>
          <w:p w14:paraId="346BAA0A" w14:textId="77777777" w:rsidR="00B22C26" w:rsidRDefault="00000000">
            <w:pPr>
              <w:spacing w:before="20" w:after="20" w:line="240" w:lineRule="auto"/>
            </w:pPr>
            <w:r>
              <w:rPr>
                <w:rFonts w:eastAsia="Calibri"/>
                <w:sz w:val="19"/>
              </w:rPr>
              <w:t>Locaux</w:t>
            </w:r>
          </w:p>
        </w:tc>
        <w:tc>
          <w:tcPr>
            <w:tcW w:w="7546" w:type="dxa"/>
            <w:shd w:val="clear" w:color="auto" w:fill="F6F9F7"/>
            <w:vAlign w:val="center"/>
          </w:tcPr>
          <w:p w14:paraId="2167231E" w14:textId="77777777" w:rsidR="00B22C26" w:rsidRDefault="00000000">
            <w:pPr>
              <w:spacing w:before="20" w:after="20" w:line="240" w:lineRule="auto"/>
            </w:pPr>
            <w:r>
              <w:rPr>
                <w:rFonts w:eastAsia="Calibri"/>
                <w:sz w:val="19"/>
              </w:rPr>
              <w:t>Loyer de l'agence, électricité, chauffage</w:t>
            </w:r>
          </w:p>
        </w:tc>
      </w:tr>
      <w:tr w:rsidR="00B22C26" w14:paraId="09453B20" w14:textId="77777777">
        <w:trPr>
          <w:cantSplit/>
        </w:trPr>
        <w:tc>
          <w:tcPr>
            <w:tcW w:w="2800" w:type="dxa"/>
            <w:shd w:val="clear" w:color="auto" w:fill="FFFFFF"/>
            <w:vAlign w:val="center"/>
          </w:tcPr>
          <w:p w14:paraId="7B66A4B9" w14:textId="77777777" w:rsidR="00B22C26" w:rsidRDefault="00000000">
            <w:pPr>
              <w:spacing w:before="20" w:after="20" w:line="240" w:lineRule="auto"/>
            </w:pPr>
            <w:r>
              <w:rPr>
                <w:rFonts w:eastAsia="Calibri"/>
                <w:sz w:val="19"/>
              </w:rPr>
              <w:t>Matériel</w:t>
            </w:r>
          </w:p>
        </w:tc>
        <w:tc>
          <w:tcPr>
            <w:tcW w:w="7546" w:type="dxa"/>
            <w:shd w:val="clear" w:color="auto" w:fill="FFFFFF"/>
            <w:vAlign w:val="center"/>
          </w:tcPr>
          <w:p w14:paraId="2BCA41A6" w14:textId="77777777" w:rsidR="00B22C26" w:rsidRDefault="00000000">
            <w:pPr>
              <w:spacing w:before="20" w:after="20" w:line="240" w:lineRule="auto"/>
            </w:pPr>
            <w:r>
              <w:rPr>
                <w:rFonts w:eastAsia="Calibri"/>
                <w:sz w:val="19"/>
              </w:rPr>
              <w:t>Ordinateur, appareils de mesure, outils, location ponctuelle</w:t>
            </w:r>
          </w:p>
        </w:tc>
      </w:tr>
      <w:tr w:rsidR="00B22C26" w14:paraId="6E9EAB7C" w14:textId="77777777">
        <w:trPr>
          <w:cantSplit/>
        </w:trPr>
        <w:tc>
          <w:tcPr>
            <w:tcW w:w="2800" w:type="dxa"/>
            <w:shd w:val="clear" w:color="auto" w:fill="F6F9F7"/>
            <w:vAlign w:val="center"/>
          </w:tcPr>
          <w:p w14:paraId="3FF9E87B" w14:textId="77777777" w:rsidR="00B22C26" w:rsidRDefault="00000000">
            <w:pPr>
              <w:spacing w:before="20" w:after="20" w:line="240" w:lineRule="auto"/>
            </w:pPr>
            <w:r>
              <w:rPr>
                <w:rFonts w:eastAsia="Calibri"/>
                <w:sz w:val="19"/>
              </w:rPr>
              <w:t>Déplacements</w:t>
            </w:r>
          </w:p>
        </w:tc>
        <w:tc>
          <w:tcPr>
            <w:tcW w:w="7546" w:type="dxa"/>
            <w:shd w:val="clear" w:color="auto" w:fill="F6F9F7"/>
            <w:vAlign w:val="center"/>
          </w:tcPr>
          <w:p w14:paraId="715896D0" w14:textId="77777777" w:rsidR="00B22C26" w:rsidRDefault="00000000">
            <w:pPr>
              <w:spacing w:before="20" w:after="20" w:line="240" w:lineRule="auto"/>
            </w:pPr>
            <w:r>
              <w:rPr>
                <w:rFonts w:eastAsia="Calibri"/>
                <w:sz w:val="19"/>
              </w:rPr>
              <w:t>Visites de chantier, déplacements, véhicule, hébergement</w:t>
            </w:r>
          </w:p>
        </w:tc>
      </w:tr>
      <w:tr w:rsidR="00B22C26" w14:paraId="5C51C0F6" w14:textId="77777777">
        <w:trPr>
          <w:cantSplit/>
        </w:trPr>
        <w:tc>
          <w:tcPr>
            <w:tcW w:w="2800" w:type="dxa"/>
            <w:shd w:val="clear" w:color="auto" w:fill="FFFFFF"/>
            <w:vAlign w:val="center"/>
          </w:tcPr>
          <w:p w14:paraId="5825B2E6" w14:textId="77777777" w:rsidR="00B22C26" w:rsidRDefault="00000000">
            <w:pPr>
              <w:spacing w:before="20" w:after="20" w:line="240" w:lineRule="auto"/>
            </w:pPr>
            <w:r>
              <w:rPr>
                <w:rFonts w:eastAsia="Calibri"/>
                <w:sz w:val="19"/>
              </w:rPr>
              <w:t>Administration</w:t>
            </w:r>
          </w:p>
        </w:tc>
        <w:tc>
          <w:tcPr>
            <w:tcW w:w="7546" w:type="dxa"/>
            <w:shd w:val="clear" w:color="auto" w:fill="FFFFFF"/>
            <w:vAlign w:val="center"/>
          </w:tcPr>
          <w:p w14:paraId="394D0F53" w14:textId="77777777" w:rsidR="00B22C26" w:rsidRDefault="00000000">
            <w:pPr>
              <w:spacing w:before="20" w:after="20" w:line="240" w:lineRule="auto"/>
            </w:pPr>
            <w:r>
              <w:rPr>
                <w:rFonts w:eastAsia="Calibri"/>
                <w:sz w:val="19"/>
              </w:rPr>
              <w:t>Assurance, banque, téléphone</w:t>
            </w:r>
          </w:p>
        </w:tc>
      </w:tr>
      <w:tr w:rsidR="00B22C26" w14:paraId="5B92F74E" w14:textId="77777777">
        <w:trPr>
          <w:cantSplit/>
        </w:trPr>
        <w:tc>
          <w:tcPr>
            <w:tcW w:w="2800" w:type="dxa"/>
            <w:shd w:val="clear" w:color="auto" w:fill="F6F9F7"/>
            <w:vAlign w:val="center"/>
          </w:tcPr>
          <w:p w14:paraId="47648717" w14:textId="77777777" w:rsidR="00B22C26" w:rsidRDefault="00000000">
            <w:pPr>
              <w:spacing w:before="20" w:after="20" w:line="240" w:lineRule="auto"/>
            </w:pPr>
            <w:r>
              <w:rPr>
                <w:rFonts w:eastAsia="Calibri"/>
                <w:sz w:val="19"/>
              </w:rPr>
              <w:t>Numérique</w:t>
            </w:r>
          </w:p>
        </w:tc>
        <w:tc>
          <w:tcPr>
            <w:tcW w:w="7546" w:type="dxa"/>
            <w:shd w:val="clear" w:color="auto" w:fill="F6F9F7"/>
            <w:vAlign w:val="center"/>
          </w:tcPr>
          <w:p w14:paraId="769F6281" w14:textId="77777777" w:rsidR="00B22C26" w:rsidRDefault="00000000">
            <w:pPr>
              <w:spacing w:before="20" w:after="20" w:line="240" w:lineRule="auto"/>
            </w:pPr>
            <w:r>
              <w:rPr>
                <w:rFonts w:eastAsia="Calibri"/>
                <w:sz w:val="19"/>
              </w:rPr>
              <w:t>Logiciels de CAO, 3D et rendu, site Internet, stockage en ligne</w:t>
            </w:r>
          </w:p>
        </w:tc>
      </w:tr>
      <w:tr w:rsidR="00B22C26" w14:paraId="1AE50F21" w14:textId="77777777">
        <w:trPr>
          <w:cantSplit/>
        </w:trPr>
        <w:tc>
          <w:tcPr>
            <w:tcW w:w="2800" w:type="dxa"/>
            <w:shd w:val="clear" w:color="auto" w:fill="FFFFFF"/>
            <w:vAlign w:val="center"/>
          </w:tcPr>
          <w:p w14:paraId="302662B3" w14:textId="77777777" w:rsidR="00B22C26" w:rsidRDefault="00000000">
            <w:pPr>
              <w:spacing w:before="20" w:after="20" w:line="240" w:lineRule="auto"/>
            </w:pPr>
            <w:r>
              <w:rPr>
                <w:rFonts w:eastAsia="Calibri"/>
                <w:sz w:val="19"/>
              </w:rPr>
              <w:t>Communication</w:t>
            </w:r>
          </w:p>
        </w:tc>
        <w:tc>
          <w:tcPr>
            <w:tcW w:w="7546" w:type="dxa"/>
            <w:shd w:val="clear" w:color="auto" w:fill="FFFFFF"/>
            <w:vAlign w:val="center"/>
          </w:tcPr>
          <w:p w14:paraId="4BA52E11" w14:textId="77777777" w:rsidR="00B22C26" w:rsidRDefault="00000000">
            <w:pPr>
              <w:spacing w:before="20" w:after="20" w:line="240" w:lineRule="auto"/>
            </w:pPr>
            <w:r>
              <w:rPr>
                <w:rFonts w:eastAsia="Calibri"/>
                <w:sz w:val="19"/>
              </w:rPr>
              <w:t>Portfolio, photographies de projets, concours et salons</w:t>
            </w:r>
          </w:p>
        </w:tc>
      </w:tr>
    </w:tbl>
    <w:p w14:paraId="60822D5E" w14:textId="77777777" w:rsidR="00B22C26" w:rsidRDefault="00B22C26">
      <w:pPr>
        <w:spacing w:after="20"/>
      </w:pPr>
    </w:p>
    <w:p w14:paraId="7D135AD1" w14:textId="77777777" w:rsidR="00B22C26" w:rsidRDefault="00000000">
      <w:pPr>
        <w:keepLines/>
        <w:pBdr>
          <w:left w:val="single" w:sz="16" w:space="6" w:color="55705F"/>
        </w:pBdr>
        <w:shd w:val="clear" w:color="auto" w:fill="EDF3EF"/>
        <w:spacing w:before="100" w:after="100" w:line="259" w:lineRule="auto"/>
        <w:ind w:left="115" w:right="29"/>
      </w:pPr>
      <w:r>
        <w:rPr>
          <w:rFonts w:eastAsia="Calibri"/>
          <w:b/>
          <w:sz w:val="21"/>
        </w:rPr>
        <w:t xml:space="preserve">POINT DE VIGILANCE </w:t>
      </w:r>
      <w:r>
        <w:rPr>
          <w:rFonts w:eastAsia="Calibri"/>
          <w:sz w:val="21"/>
        </w:rPr>
        <w:t>L'achat d'un appareil de mesure, d'un traceur ou d'un équipement de prototypage constitue un investissement important. Son traitement sera étudié ultérieurement. Il ne doit pas être confondu avec l'achat de consommables utilisés immédiatement.</w:t>
      </w:r>
    </w:p>
    <w:p w14:paraId="6A9004CD" w14:textId="77777777" w:rsidR="00B22C26" w:rsidRDefault="00000000">
      <w:pPr>
        <w:pStyle w:val="Titre2"/>
        <w:spacing w:before="180" w:after="80"/>
      </w:pPr>
      <w:r>
        <w:rPr>
          <w:rFonts w:ascii="Calibri" w:hAnsi="Calibri"/>
          <w:sz w:val="26"/>
        </w:rPr>
        <w:t>B. Le temps de travail doit également être rémunéré</w:t>
      </w:r>
    </w:p>
    <w:p w14:paraId="3215167F" w14:textId="77777777" w:rsidR="00B22C26" w:rsidRDefault="00000000">
      <w:r>
        <w:rPr>
          <w:rFonts w:eastAsia="Calibri"/>
        </w:rPr>
        <w:t>Le temps consacré au relevé, aux échanges avec le client, à la conception, aux plans, aux réunions, au suivi du chantier et à la réception doit être pris en compte dans le prix demandé.</w:t>
      </w:r>
    </w:p>
    <w:p w14:paraId="6E0CE0CC" w14:textId="77777777" w:rsidR="00B22C26" w:rsidRDefault="00000000">
      <w:pPr>
        <w:keepLines/>
        <w:pBdr>
          <w:left w:val="single" w:sz="16" w:space="6" w:color="55705F"/>
        </w:pBdr>
        <w:shd w:val="clear" w:color="auto" w:fill="EDF3EF"/>
        <w:spacing w:before="100" w:after="100" w:line="259" w:lineRule="auto"/>
        <w:ind w:left="115" w:right="29"/>
      </w:pPr>
      <w:r>
        <w:rPr>
          <w:rFonts w:eastAsia="Calibri"/>
          <w:b/>
          <w:sz w:val="21"/>
        </w:rPr>
        <w:t xml:space="preserve">REMARQUE </w:t>
      </w:r>
      <w:r>
        <w:rPr>
          <w:rFonts w:eastAsia="Calibri"/>
          <w:sz w:val="21"/>
        </w:rPr>
        <w:t>Lorsque le créateur travaille seul, son temps de travail n'apparaît pas toujours comme une charge comptable. Il doit néanmoins être valorisé pour que le prix de vente lui permette de se rémunérer.</w:t>
      </w:r>
    </w:p>
    <w:p w14:paraId="7F18EA11" w14:textId="77777777" w:rsidR="00B22C26" w:rsidRDefault="00000000">
      <w:pPr>
        <w:pStyle w:val="Titre1"/>
        <w:pBdr>
          <w:bottom w:val="single" w:sz="10" w:space="4" w:color="55705F"/>
        </w:pBdr>
        <w:spacing w:before="260" w:after="120"/>
      </w:pPr>
      <w:r>
        <w:rPr>
          <w:rFonts w:ascii="Calibri" w:hAnsi="Calibri"/>
          <w:sz w:val="33"/>
        </w:rPr>
        <w:t>IV. Distinguer les charges fixes et les charges variables</w:t>
      </w:r>
    </w:p>
    <w:p w14:paraId="79D88708" w14:textId="77777777" w:rsidR="00B22C26" w:rsidRDefault="00000000">
      <w:pPr>
        <w:pStyle w:val="Titre2"/>
        <w:spacing w:before="180" w:after="80"/>
      </w:pPr>
      <w:r>
        <w:rPr>
          <w:rFonts w:ascii="Calibri" w:hAnsi="Calibri"/>
          <w:sz w:val="26"/>
        </w:rPr>
        <w:t>A. Les charges variables</w:t>
      </w:r>
    </w:p>
    <w:p w14:paraId="02C13DAA" w14:textId="77777777" w:rsidR="00B22C26" w:rsidRDefault="00000000">
      <w:pPr>
        <w:keepLines/>
        <w:pBdr>
          <w:left w:val="single" w:sz="16" w:space="6" w:color="55705F"/>
        </w:pBdr>
        <w:shd w:val="clear" w:color="auto" w:fill="EDF3EF"/>
        <w:spacing w:before="100" w:after="100" w:line="259" w:lineRule="auto"/>
        <w:ind w:left="115" w:right="29"/>
      </w:pPr>
      <w:r>
        <w:rPr>
          <w:rFonts w:eastAsia="Calibri"/>
          <w:b/>
          <w:sz w:val="21"/>
        </w:rPr>
        <w:t xml:space="preserve">DÉFINITION </w:t>
      </w:r>
      <w:r>
        <w:rPr>
          <w:rFonts w:eastAsia="Calibri"/>
          <w:sz w:val="21"/>
        </w:rPr>
        <w:t>Une charge variable évolue en fonction du nombre d'objets fabriqués, du nombre de commandes ou du niveau d'activité.</w:t>
      </w:r>
    </w:p>
    <w:p w14:paraId="4A674AB2" w14:textId="77777777" w:rsidR="00B22C26" w:rsidRDefault="00000000">
      <w:r>
        <w:rPr>
          <w:rFonts w:eastAsia="Calibri"/>
        </w:rPr>
        <w:t>Les principales charges variables d'un designer peuvent être :</w:t>
      </w:r>
    </w:p>
    <w:p w14:paraId="77A96162" w14:textId="77777777" w:rsidR="00B22C26" w:rsidRDefault="00000000">
      <w:pPr>
        <w:pBdr>
          <w:left w:val="single" w:sz="10" w:space="6" w:color="55705F"/>
        </w:pBdr>
        <w:spacing w:before="30" w:after="50" w:line="250" w:lineRule="auto"/>
        <w:ind w:left="317" w:right="86"/>
      </w:pPr>
      <w:r>
        <w:rPr>
          <w:rFonts w:eastAsia="Calibri"/>
          <w:sz w:val="21"/>
        </w:rPr>
        <w:t>les matériaux de maquette ;</w:t>
      </w:r>
    </w:p>
    <w:p w14:paraId="3809F1D3" w14:textId="77777777" w:rsidR="00B22C26" w:rsidRDefault="00000000">
      <w:pPr>
        <w:pBdr>
          <w:left w:val="single" w:sz="10" w:space="6" w:color="55705F"/>
        </w:pBdr>
        <w:spacing w:before="30" w:after="50" w:line="250" w:lineRule="auto"/>
        <w:ind w:left="317" w:right="86"/>
      </w:pPr>
      <w:r>
        <w:rPr>
          <w:rFonts w:eastAsia="Calibri"/>
          <w:sz w:val="21"/>
        </w:rPr>
        <w:t>les impressions de plans et de supports ;</w:t>
      </w:r>
    </w:p>
    <w:p w14:paraId="708F03D7" w14:textId="77777777" w:rsidR="00B22C26" w:rsidRDefault="00000000">
      <w:pPr>
        <w:pBdr>
          <w:left w:val="single" w:sz="10" w:space="6" w:color="55705F"/>
        </w:pBdr>
        <w:spacing w:before="30" w:after="50" w:line="250" w:lineRule="auto"/>
        <w:ind w:left="317" w:right="86"/>
      </w:pPr>
      <w:r>
        <w:rPr>
          <w:rFonts w:eastAsia="Calibri"/>
          <w:sz w:val="21"/>
        </w:rPr>
        <w:t>les déplacements sur le site ;</w:t>
      </w:r>
    </w:p>
    <w:p w14:paraId="3993474B" w14:textId="77777777" w:rsidR="00B22C26" w:rsidRDefault="00000000">
      <w:pPr>
        <w:pBdr>
          <w:left w:val="single" w:sz="10" w:space="6" w:color="55705F"/>
        </w:pBdr>
        <w:spacing w:before="30" w:after="50" w:line="250" w:lineRule="auto"/>
        <w:ind w:left="317" w:right="86"/>
      </w:pPr>
      <w:r>
        <w:rPr>
          <w:rFonts w:eastAsia="Calibri"/>
          <w:sz w:val="21"/>
        </w:rPr>
        <w:t>les prestations techniques ponctuelles ;</w:t>
      </w:r>
    </w:p>
    <w:p w14:paraId="6222C935" w14:textId="77777777" w:rsidR="00B22C26" w:rsidRDefault="00000000">
      <w:pPr>
        <w:pBdr>
          <w:left w:val="single" w:sz="10" w:space="6" w:color="55705F"/>
        </w:pBdr>
        <w:spacing w:before="30" w:after="50" w:line="250" w:lineRule="auto"/>
        <w:ind w:left="317" w:right="86"/>
      </w:pPr>
      <w:r>
        <w:rPr>
          <w:rFonts w:eastAsia="Calibri"/>
          <w:sz w:val="21"/>
        </w:rPr>
        <w:t>les locations de matériel propres au projet ;</w:t>
      </w:r>
    </w:p>
    <w:p w14:paraId="6B8DE299" w14:textId="77777777" w:rsidR="00B22C26" w:rsidRDefault="00000000">
      <w:pPr>
        <w:pBdr>
          <w:left w:val="single" w:sz="10" w:space="6" w:color="55705F"/>
        </w:pBdr>
        <w:spacing w:before="30" w:after="50" w:line="250" w:lineRule="auto"/>
        <w:ind w:left="317" w:right="86"/>
      </w:pPr>
      <w:r>
        <w:rPr>
          <w:rFonts w:eastAsia="Calibri"/>
          <w:sz w:val="21"/>
        </w:rPr>
        <w:t>certaines commissions liées au contrat.</w:t>
      </w:r>
    </w:p>
    <w:p w14:paraId="3D3AFA73" w14:textId="77777777" w:rsidR="00B22C26" w:rsidRDefault="00000000">
      <w:r>
        <w:rPr>
          <w:rFonts w:eastAsia="Calibri"/>
        </w:rPr>
        <w:t>Si le studio réalise un projet supplémentaire, il doit financer de nouvelles impressions, maquettes, prestations techniques et visites de chantier.</w:t>
      </w:r>
    </w:p>
    <w:p w14:paraId="1AA6D2CA" w14:textId="77777777" w:rsidR="00B22C26" w:rsidRDefault="00000000">
      <w:r>
        <w:br w:type="page"/>
      </w:r>
    </w:p>
    <w:p w14:paraId="0CF14E07" w14:textId="77777777" w:rsidR="00B22C26" w:rsidRDefault="00000000">
      <w:pPr>
        <w:pStyle w:val="Titre2"/>
        <w:spacing w:before="180" w:after="80"/>
      </w:pPr>
      <w:r>
        <w:rPr>
          <w:rFonts w:ascii="Calibri" w:hAnsi="Calibri"/>
          <w:sz w:val="26"/>
        </w:rPr>
        <w:lastRenderedPageBreak/>
        <w:t>B. Les charges fixes</w:t>
      </w:r>
    </w:p>
    <w:p w14:paraId="204B1054" w14:textId="77777777" w:rsidR="00B22C26" w:rsidRDefault="00000000">
      <w:pPr>
        <w:keepLines/>
        <w:pBdr>
          <w:left w:val="single" w:sz="16" w:space="6" w:color="55705F"/>
        </w:pBdr>
        <w:shd w:val="clear" w:color="auto" w:fill="EDF3EF"/>
        <w:spacing w:before="100" w:after="100" w:line="259" w:lineRule="auto"/>
        <w:ind w:left="115" w:right="29"/>
      </w:pPr>
      <w:r>
        <w:rPr>
          <w:rFonts w:eastAsia="Calibri"/>
          <w:b/>
          <w:sz w:val="21"/>
        </w:rPr>
        <w:t xml:space="preserve">DÉFINITION </w:t>
      </w:r>
      <w:r>
        <w:rPr>
          <w:rFonts w:eastAsia="Calibri"/>
          <w:sz w:val="21"/>
        </w:rPr>
        <w:t>Une charge fixe ne varie pas immédiatement avec le nombre d'objets fabriqués ou vendus.</w:t>
      </w:r>
    </w:p>
    <w:p w14:paraId="7ABE1950" w14:textId="77777777" w:rsidR="00B22C26" w:rsidRDefault="00000000">
      <w:r>
        <w:rPr>
          <w:rFonts w:eastAsia="Calibri"/>
        </w:rPr>
        <w:t>Les principales charges fixes peuvent être :</w:t>
      </w:r>
    </w:p>
    <w:p w14:paraId="69DE181B" w14:textId="77777777" w:rsidR="00B22C26" w:rsidRDefault="00000000">
      <w:pPr>
        <w:pBdr>
          <w:left w:val="single" w:sz="10" w:space="6" w:color="55705F"/>
        </w:pBdr>
        <w:spacing w:before="30" w:after="50" w:line="250" w:lineRule="auto"/>
        <w:ind w:left="317" w:right="86"/>
      </w:pPr>
      <w:r>
        <w:rPr>
          <w:rFonts w:eastAsia="Calibri"/>
          <w:sz w:val="21"/>
        </w:rPr>
        <w:t>le loyer de l'agence ou du bureau ;</w:t>
      </w:r>
    </w:p>
    <w:p w14:paraId="084FC25E" w14:textId="77777777" w:rsidR="00B22C26" w:rsidRDefault="00000000">
      <w:pPr>
        <w:pBdr>
          <w:left w:val="single" w:sz="10" w:space="6" w:color="55705F"/>
        </w:pBdr>
        <w:spacing w:before="30" w:after="50" w:line="250" w:lineRule="auto"/>
        <w:ind w:left="317" w:right="86"/>
      </w:pPr>
      <w:r>
        <w:rPr>
          <w:rFonts w:eastAsia="Calibri"/>
          <w:sz w:val="21"/>
        </w:rPr>
        <w:t>l'assurance professionnelle ;</w:t>
      </w:r>
    </w:p>
    <w:p w14:paraId="76E03B9B" w14:textId="77777777" w:rsidR="00B22C26" w:rsidRDefault="00000000">
      <w:pPr>
        <w:pBdr>
          <w:left w:val="single" w:sz="10" w:space="6" w:color="55705F"/>
        </w:pBdr>
        <w:spacing w:before="30" w:after="50" w:line="250" w:lineRule="auto"/>
        <w:ind w:left="317" w:right="86"/>
      </w:pPr>
      <w:r>
        <w:rPr>
          <w:rFonts w:eastAsia="Calibri"/>
          <w:sz w:val="21"/>
        </w:rPr>
        <w:t>les abonnements aux logiciels ;</w:t>
      </w:r>
    </w:p>
    <w:p w14:paraId="135B90A3" w14:textId="77777777" w:rsidR="00B22C26" w:rsidRDefault="00000000">
      <w:pPr>
        <w:pBdr>
          <w:left w:val="single" w:sz="10" w:space="6" w:color="55705F"/>
        </w:pBdr>
        <w:spacing w:before="30" w:after="50" w:line="250" w:lineRule="auto"/>
        <w:ind w:left="317" w:right="86"/>
      </w:pPr>
      <w:r>
        <w:rPr>
          <w:rFonts w:eastAsia="Calibri"/>
          <w:sz w:val="21"/>
        </w:rPr>
        <w:t>l'abonnement téléphonique ;</w:t>
      </w:r>
    </w:p>
    <w:p w14:paraId="3AC88346" w14:textId="77777777" w:rsidR="00B22C26" w:rsidRDefault="00000000">
      <w:pPr>
        <w:pBdr>
          <w:left w:val="single" w:sz="10" w:space="6" w:color="55705F"/>
        </w:pBdr>
        <w:spacing w:before="30" w:after="50" w:line="250" w:lineRule="auto"/>
        <w:ind w:left="317" w:right="86"/>
      </w:pPr>
      <w:r>
        <w:rPr>
          <w:rFonts w:eastAsia="Calibri"/>
          <w:sz w:val="21"/>
        </w:rPr>
        <w:t>l'hébergement du site Internet ;</w:t>
      </w:r>
    </w:p>
    <w:p w14:paraId="3960E7E7" w14:textId="77777777" w:rsidR="00B22C26" w:rsidRDefault="00000000">
      <w:pPr>
        <w:pBdr>
          <w:left w:val="single" w:sz="10" w:space="6" w:color="55705F"/>
        </w:pBdr>
        <w:spacing w:before="30" w:after="50" w:line="250" w:lineRule="auto"/>
        <w:ind w:left="317" w:right="86"/>
      </w:pPr>
      <w:r>
        <w:rPr>
          <w:rFonts w:eastAsia="Calibri"/>
          <w:sz w:val="21"/>
        </w:rPr>
        <w:t>certains frais bancaires réguliers.</w:t>
      </w:r>
    </w:p>
    <w:p w14:paraId="55AD49BB" w14:textId="77777777" w:rsidR="00B22C26" w:rsidRDefault="00000000">
      <w:r>
        <w:rPr>
          <w:rFonts w:eastAsia="Calibri"/>
        </w:rPr>
        <w:t>Même si le studio ne reçoit aucune commande pendant le mois, il doit continuer à payer ces charges.</w:t>
      </w:r>
    </w:p>
    <w:p w14:paraId="73F26957" w14:textId="77777777" w:rsidR="00B22C26" w:rsidRDefault="00000000">
      <w:pPr>
        <w:pStyle w:val="Titre2"/>
        <w:spacing w:before="180" w:after="80"/>
      </w:pPr>
      <w:r>
        <w:rPr>
          <w:rFonts w:ascii="Calibri" w:hAnsi="Calibri"/>
          <w:sz w:val="26"/>
        </w:rPr>
        <w:t>C. Une distinction liée à la situation étudiée</w:t>
      </w:r>
    </w:p>
    <w:tbl>
      <w:tblPr>
        <w:tblStyle w:val="Grilledutableau"/>
        <w:tblW w:w="10346" w:type="dxa"/>
        <w:tblInd w:w="120" w:type="dxa"/>
        <w:tblBorders>
          <w:top w:val="single" w:sz="6" w:space="0" w:color="55705F"/>
          <w:left w:val="single" w:sz="6" w:space="0" w:color="C8C8C8"/>
          <w:bottom w:val="single" w:sz="6" w:space="0" w:color="55705F"/>
          <w:right w:val="single" w:sz="6" w:space="0" w:color="C8C8C8"/>
          <w:insideH w:val="single" w:sz="4" w:space="0" w:color="C8C8C8"/>
          <w:insideV w:val="single" w:sz="4" w:space="0" w:color="C8C8C8"/>
        </w:tblBorders>
        <w:tblLayout w:type="fixed"/>
        <w:tblLook w:val="04A0" w:firstRow="1" w:lastRow="0" w:firstColumn="1" w:lastColumn="0" w:noHBand="0" w:noVBand="1"/>
      </w:tblPr>
      <w:tblGrid>
        <w:gridCol w:w="5173"/>
        <w:gridCol w:w="5173"/>
      </w:tblGrid>
      <w:tr w:rsidR="00B22C26" w14:paraId="1907DFB6" w14:textId="77777777">
        <w:trPr>
          <w:cantSplit/>
          <w:tblHeader/>
        </w:trPr>
        <w:tc>
          <w:tcPr>
            <w:tcW w:w="5173" w:type="dxa"/>
            <w:shd w:val="clear" w:color="auto" w:fill="EDF3EF"/>
            <w:tcMar>
              <w:top w:w="90" w:type="dxa"/>
              <w:left w:w="120" w:type="dxa"/>
              <w:bottom w:w="90" w:type="dxa"/>
              <w:right w:w="120" w:type="dxa"/>
            </w:tcMar>
            <w:vAlign w:val="center"/>
          </w:tcPr>
          <w:p w14:paraId="35C029B7" w14:textId="77777777" w:rsidR="00B22C26" w:rsidRDefault="00000000">
            <w:pPr>
              <w:spacing w:before="20" w:after="20" w:line="240" w:lineRule="auto"/>
            </w:pPr>
            <w:r>
              <w:rPr>
                <w:rFonts w:eastAsia="Calibri"/>
                <w:b/>
                <w:sz w:val="19"/>
              </w:rPr>
              <w:t>Charge fixe</w:t>
            </w:r>
          </w:p>
        </w:tc>
        <w:tc>
          <w:tcPr>
            <w:tcW w:w="5173" w:type="dxa"/>
            <w:shd w:val="clear" w:color="auto" w:fill="EDF3EF"/>
            <w:tcMar>
              <w:top w:w="90" w:type="dxa"/>
              <w:left w:w="120" w:type="dxa"/>
              <w:bottom w:w="90" w:type="dxa"/>
              <w:right w:w="120" w:type="dxa"/>
            </w:tcMar>
            <w:vAlign w:val="center"/>
          </w:tcPr>
          <w:p w14:paraId="280D15BE" w14:textId="77777777" w:rsidR="00B22C26" w:rsidRDefault="00000000">
            <w:pPr>
              <w:spacing w:before="20" w:after="20" w:line="240" w:lineRule="auto"/>
            </w:pPr>
            <w:r>
              <w:rPr>
                <w:rFonts w:eastAsia="Calibri"/>
                <w:b/>
                <w:sz w:val="19"/>
              </w:rPr>
              <w:t>Charge variable</w:t>
            </w:r>
          </w:p>
        </w:tc>
      </w:tr>
      <w:tr w:rsidR="00B22C26" w14:paraId="6DD0605F" w14:textId="77777777">
        <w:trPr>
          <w:cantSplit/>
        </w:trPr>
        <w:tc>
          <w:tcPr>
            <w:tcW w:w="5173" w:type="dxa"/>
            <w:shd w:val="clear" w:color="auto" w:fill="FFFFFF"/>
            <w:vAlign w:val="center"/>
          </w:tcPr>
          <w:p w14:paraId="5E1DF9BF" w14:textId="77777777" w:rsidR="00B22C26" w:rsidRDefault="00000000">
            <w:pPr>
              <w:spacing w:before="20" w:after="20" w:line="240" w:lineRule="auto"/>
            </w:pPr>
            <w:r>
              <w:rPr>
                <w:rFonts w:eastAsia="Calibri"/>
                <w:sz w:val="19"/>
              </w:rPr>
              <w:t>Existe même en l'absence de production</w:t>
            </w:r>
          </w:p>
        </w:tc>
        <w:tc>
          <w:tcPr>
            <w:tcW w:w="5173" w:type="dxa"/>
            <w:shd w:val="clear" w:color="auto" w:fill="FFFFFF"/>
            <w:vAlign w:val="center"/>
          </w:tcPr>
          <w:p w14:paraId="3F02E9CE" w14:textId="77777777" w:rsidR="00B22C26" w:rsidRDefault="00000000">
            <w:pPr>
              <w:spacing w:before="20" w:after="20" w:line="240" w:lineRule="auto"/>
            </w:pPr>
            <w:r>
              <w:rPr>
                <w:rFonts w:eastAsia="Calibri"/>
                <w:sz w:val="19"/>
              </w:rPr>
              <w:t>Évolue avec le niveau de production</w:t>
            </w:r>
          </w:p>
        </w:tc>
      </w:tr>
      <w:tr w:rsidR="00B22C26" w14:paraId="0CC07F5B" w14:textId="77777777">
        <w:trPr>
          <w:cantSplit/>
        </w:trPr>
        <w:tc>
          <w:tcPr>
            <w:tcW w:w="5173" w:type="dxa"/>
            <w:shd w:val="clear" w:color="auto" w:fill="F6F9F7"/>
            <w:vAlign w:val="center"/>
          </w:tcPr>
          <w:p w14:paraId="6E0E02DC" w14:textId="77777777" w:rsidR="00B22C26" w:rsidRDefault="00000000">
            <w:pPr>
              <w:spacing w:before="20" w:after="20" w:line="240" w:lineRule="auto"/>
            </w:pPr>
            <w:r>
              <w:rPr>
                <w:rFonts w:eastAsia="Calibri"/>
                <w:sz w:val="19"/>
              </w:rPr>
              <w:t>Reste stable à court terme</w:t>
            </w:r>
          </w:p>
        </w:tc>
        <w:tc>
          <w:tcPr>
            <w:tcW w:w="5173" w:type="dxa"/>
            <w:shd w:val="clear" w:color="auto" w:fill="F6F9F7"/>
            <w:vAlign w:val="center"/>
          </w:tcPr>
          <w:p w14:paraId="2A90B6C5" w14:textId="77777777" w:rsidR="00B22C26" w:rsidRDefault="00000000">
            <w:pPr>
              <w:spacing w:before="20" w:after="20" w:line="240" w:lineRule="auto"/>
            </w:pPr>
            <w:r>
              <w:rPr>
                <w:rFonts w:eastAsia="Calibri"/>
                <w:sz w:val="19"/>
              </w:rPr>
              <w:t>Augmente généralement quand l'activité augmente</w:t>
            </w:r>
          </w:p>
        </w:tc>
      </w:tr>
      <w:tr w:rsidR="00B22C26" w14:paraId="0A6113E8" w14:textId="77777777">
        <w:trPr>
          <w:cantSplit/>
        </w:trPr>
        <w:tc>
          <w:tcPr>
            <w:tcW w:w="5173" w:type="dxa"/>
            <w:shd w:val="clear" w:color="auto" w:fill="FFFFFF"/>
            <w:vAlign w:val="center"/>
          </w:tcPr>
          <w:p w14:paraId="4FE28D17" w14:textId="77777777" w:rsidR="00B22C26" w:rsidRDefault="00000000">
            <w:pPr>
              <w:spacing w:before="20" w:after="20" w:line="240" w:lineRule="auto"/>
            </w:pPr>
            <w:r>
              <w:rPr>
                <w:rFonts w:eastAsia="Calibri"/>
                <w:sz w:val="19"/>
              </w:rPr>
              <w:t>Exemple : loyer de l'agence</w:t>
            </w:r>
          </w:p>
        </w:tc>
        <w:tc>
          <w:tcPr>
            <w:tcW w:w="5173" w:type="dxa"/>
            <w:shd w:val="clear" w:color="auto" w:fill="FFFFFF"/>
            <w:vAlign w:val="center"/>
          </w:tcPr>
          <w:p w14:paraId="414B8CB0" w14:textId="77777777" w:rsidR="00B22C26" w:rsidRDefault="00000000">
            <w:pPr>
              <w:spacing w:before="20" w:after="20" w:line="240" w:lineRule="auto"/>
            </w:pPr>
            <w:r>
              <w:rPr>
                <w:rFonts w:eastAsia="Calibri"/>
                <w:sz w:val="19"/>
              </w:rPr>
              <w:t>Exemple : impressions et maquette</w:t>
            </w:r>
          </w:p>
        </w:tc>
      </w:tr>
    </w:tbl>
    <w:p w14:paraId="49456833" w14:textId="77777777" w:rsidR="00B22C26" w:rsidRDefault="00B22C26">
      <w:pPr>
        <w:spacing w:after="20"/>
      </w:pPr>
    </w:p>
    <w:p w14:paraId="06BB39DB" w14:textId="77777777" w:rsidR="00B22C26" w:rsidRDefault="00000000">
      <w:r>
        <w:rPr>
          <w:rFonts w:eastAsia="Calibri"/>
        </w:rPr>
        <w:t>Il faut cependant retenir que :</w:t>
      </w:r>
    </w:p>
    <w:p w14:paraId="57A74B6B" w14:textId="77777777" w:rsidR="00B22C26" w:rsidRDefault="00000000">
      <w:pPr>
        <w:pBdr>
          <w:left w:val="single" w:sz="10" w:space="6" w:color="55705F"/>
        </w:pBdr>
        <w:spacing w:before="30" w:after="50" w:line="250" w:lineRule="auto"/>
        <w:ind w:left="317" w:right="86"/>
      </w:pPr>
      <w:r>
        <w:rPr>
          <w:rFonts w:eastAsia="Calibri"/>
          <w:sz w:val="21"/>
        </w:rPr>
        <w:t>une charge fixe n'est pas forcément identique pour toujours ;</w:t>
      </w:r>
    </w:p>
    <w:p w14:paraId="48051EF0" w14:textId="77777777" w:rsidR="00B22C26" w:rsidRDefault="00000000">
      <w:pPr>
        <w:pBdr>
          <w:left w:val="single" w:sz="10" w:space="6" w:color="55705F"/>
        </w:pBdr>
        <w:spacing w:before="30" w:after="50" w:line="250" w:lineRule="auto"/>
        <w:ind w:left="317" w:right="86"/>
      </w:pPr>
      <w:r>
        <w:rPr>
          <w:rFonts w:eastAsia="Calibri"/>
          <w:sz w:val="21"/>
        </w:rPr>
        <w:t>une charge variable n'est pas une charge facultative ;</w:t>
      </w:r>
    </w:p>
    <w:p w14:paraId="0780B994" w14:textId="77777777" w:rsidR="00B22C26" w:rsidRDefault="00000000">
      <w:pPr>
        <w:pBdr>
          <w:left w:val="single" w:sz="10" w:space="6" w:color="55705F"/>
        </w:pBdr>
        <w:spacing w:before="30" w:after="50" w:line="250" w:lineRule="auto"/>
        <w:ind w:left="317" w:right="86"/>
      </w:pPr>
      <w:r>
        <w:rPr>
          <w:rFonts w:eastAsia="Calibri"/>
          <w:sz w:val="21"/>
        </w:rPr>
        <w:t>certaines charges comportent une partie fixe et une partie variable.</w:t>
      </w:r>
    </w:p>
    <w:p w14:paraId="705C14D1" w14:textId="77777777" w:rsidR="00B22C26" w:rsidRDefault="00000000">
      <w:pPr>
        <w:keepLines/>
        <w:pBdr>
          <w:left w:val="single" w:sz="16" w:space="6" w:color="55705F"/>
        </w:pBdr>
        <w:shd w:val="clear" w:color="auto" w:fill="EDF3EF"/>
        <w:spacing w:before="100" w:after="100" w:line="259" w:lineRule="auto"/>
        <w:ind w:left="115" w:right="29"/>
      </w:pPr>
      <w:r>
        <w:rPr>
          <w:rFonts w:eastAsia="Calibri"/>
          <w:b/>
          <w:sz w:val="21"/>
        </w:rPr>
        <w:t xml:space="preserve">EXEMPLE </w:t>
      </w:r>
      <w:r>
        <w:rPr>
          <w:rFonts w:eastAsia="Calibri"/>
          <w:sz w:val="21"/>
        </w:rPr>
        <w:t>Une facture d'électricité peut comprendre une partie fixe, correspondant à l'abonnement, et une partie variable, correspondant à l'utilisation d'un traceur ou d'une imprimante 3D.</w:t>
      </w:r>
    </w:p>
    <w:p w14:paraId="17977CA8" w14:textId="77777777" w:rsidR="00B22C26" w:rsidRDefault="00000000">
      <w:pPr>
        <w:pStyle w:val="Titre2"/>
        <w:spacing w:before="180" w:after="80"/>
      </w:pPr>
      <w:r>
        <w:rPr>
          <w:rFonts w:ascii="Calibri" w:hAnsi="Calibri"/>
          <w:sz w:val="26"/>
        </w:rPr>
        <w:t>Exercice flash - Fixe ou variable ?</w:t>
      </w:r>
    </w:p>
    <w:p w14:paraId="2995EDB5" w14:textId="77777777" w:rsidR="00B22C26" w:rsidRDefault="00000000">
      <w:pPr>
        <w:keepLines/>
      </w:pPr>
      <w:r>
        <w:rPr>
          <w:rFonts w:eastAsia="Calibri"/>
        </w:rPr>
        <w:t>Pour chaque charge, indiquez si elle est principalement fixe ou variable dans le cadre d'une activité mensuelle.</w:t>
      </w:r>
    </w:p>
    <w:tbl>
      <w:tblPr>
        <w:tblStyle w:val="Grilledutableau"/>
        <w:tblW w:w="10346" w:type="dxa"/>
        <w:tblInd w:w="120" w:type="dxa"/>
        <w:tblBorders>
          <w:top w:val="single" w:sz="6" w:space="0" w:color="55705F"/>
          <w:left w:val="single" w:sz="6" w:space="0" w:color="C8C8C8"/>
          <w:bottom w:val="single" w:sz="6" w:space="0" w:color="55705F"/>
          <w:right w:val="single" w:sz="6" w:space="0" w:color="C8C8C8"/>
          <w:insideH w:val="single" w:sz="4" w:space="0" w:color="C8C8C8"/>
          <w:insideV w:val="single" w:sz="4" w:space="0" w:color="C8C8C8"/>
        </w:tblBorders>
        <w:tblLayout w:type="fixed"/>
        <w:tblLook w:val="04A0" w:firstRow="1" w:lastRow="0" w:firstColumn="1" w:lastColumn="0" w:noHBand="0" w:noVBand="1"/>
      </w:tblPr>
      <w:tblGrid>
        <w:gridCol w:w="7200"/>
        <w:gridCol w:w="3146"/>
      </w:tblGrid>
      <w:tr w:rsidR="00B22C26" w14:paraId="02CB6D76" w14:textId="77777777">
        <w:trPr>
          <w:cantSplit/>
          <w:tblHeader/>
        </w:trPr>
        <w:tc>
          <w:tcPr>
            <w:tcW w:w="7200" w:type="dxa"/>
            <w:shd w:val="clear" w:color="auto" w:fill="EDF3EF"/>
            <w:tcMar>
              <w:top w:w="90" w:type="dxa"/>
              <w:left w:w="120" w:type="dxa"/>
              <w:bottom w:w="90" w:type="dxa"/>
              <w:right w:w="120" w:type="dxa"/>
            </w:tcMar>
            <w:vAlign w:val="center"/>
          </w:tcPr>
          <w:p w14:paraId="77CD06D3" w14:textId="77777777" w:rsidR="00B22C26" w:rsidRDefault="00000000">
            <w:pPr>
              <w:spacing w:before="20" w:after="20" w:line="240" w:lineRule="auto"/>
            </w:pPr>
            <w:r>
              <w:rPr>
                <w:rFonts w:eastAsia="Calibri"/>
                <w:b/>
                <w:sz w:val="19"/>
              </w:rPr>
              <w:t>Charge</w:t>
            </w:r>
          </w:p>
        </w:tc>
        <w:tc>
          <w:tcPr>
            <w:tcW w:w="3146" w:type="dxa"/>
            <w:shd w:val="clear" w:color="auto" w:fill="EDF3EF"/>
            <w:tcMar>
              <w:top w:w="90" w:type="dxa"/>
              <w:left w:w="120" w:type="dxa"/>
              <w:bottom w:w="90" w:type="dxa"/>
              <w:right w:w="120" w:type="dxa"/>
            </w:tcMar>
            <w:vAlign w:val="center"/>
          </w:tcPr>
          <w:p w14:paraId="0F8BD733" w14:textId="77777777" w:rsidR="00B22C26" w:rsidRDefault="00000000">
            <w:pPr>
              <w:spacing w:before="20" w:after="20" w:line="240" w:lineRule="auto"/>
            </w:pPr>
            <w:r>
              <w:rPr>
                <w:rFonts w:eastAsia="Calibri"/>
                <w:b/>
                <w:sz w:val="19"/>
              </w:rPr>
              <w:t>Votre classement</w:t>
            </w:r>
          </w:p>
        </w:tc>
      </w:tr>
      <w:tr w:rsidR="00B22C26" w14:paraId="37C32A9E" w14:textId="77777777">
        <w:trPr>
          <w:cantSplit/>
        </w:trPr>
        <w:tc>
          <w:tcPr>
            <w:tcW w:w="7200" w:type="dxa"/>
            <w:shd w:val="clear" w:color="auto" w:fill="FFFFFF"/>
            <w:vAlign w:val="center"/>
          </w:tcPr>
          <w:p w14:paraId="5133089B" w14:textId="77777777" w:rsidR="00B22C26" w:rsidRDefault="00000000">
            <w:pPr>
              <w:spacing w:before="20" w:after="20" w:line="240" w:lineRule="auto"/>
            </w:pPr>
            <w:r>
              <w:rPr>
                <w:rFonts w:eastAsia="Calibri"/>
                <w:sz w:val="19"/>
              </w:rPr>
              <w:t>Matériaux utilisés pour chaque maquette</w:t>
            </w:r>
          </w:p>
        </w:tc>
        <w:tc>
          <w:tcPr>
            <w:tcW w:w="3146" w:type="dxa"/>
            <w:shd w:val="clear" w:color="auto" w:fill="FFFFFF"/>
            <w:vAlign w:val="center"/>
          </w:tcPr>
          <w:p w14:paraId="2DDDF9C1" w14:textId="77777777" w:rsidR="00B22C26" w:rsidRDefault="00B22C26">
            <w:pPr>
              <w:spacing w:before="20" w:after="20" w:line="240" w:lineRule="auto"/>
            </w:pPr>
          </w:p>
        </w:tc>
      </w:tr>
      <w:tr w:rsidR="00B22C26" w14:paraId="2B2BB62A" w14:textId="77777777">
        <w:trPr>
          <w:cantSplit/>
        </w:trPr>
        <w:tc>
          <w:tcPr>
            <w:tcW w:w="7200" w:type="dxa"/>
            <w:shd w:val="clear" w:color="auto" w:fill="F6F9F7"/>
            <w:vAlign w:val="center"/>
          </w:tcPr>
          <w:p w14:paraId="5546D081" w14:textId="77777777" w:rsidR="00B22C26" w:rsidRDefault="00000000">
            <w:pPr>
              <w:spacing w:before="20" w:after="20" w:line="240" w:lineRule="auto"/>
            </w:pPr>
            <w:r>
              <w:rPr>
                <w:rFonts w:eastAsia="Calibri"/>
                <w:sz w:val="19"/>
              </w:rPr>
              <w:t>Loyer de l'agence</w:t>
            </w:r>
          </w:p>
        </w:tc>
        <w:tc>
          <w:tcPr>
            <w:tcW w:w="3146" w:type="dxa"/>
            <w:shd w:val="clear" w:color="auto" w:fill="F6F9F7"/>
            <w:vAlign w:val="center"/>
          </w:tcPr>
          <w:p w14:paraId="18B9CE4A" w14:textId="77777777" w:rsidR="00B22C26" w:rsidRDefault="00B22C26">
            <w:pPr>
              <w:spacing w:before="20" w:after="20" w:line="240" w:lineRule="auto"/>
            </w:pPr>
          </w:p>
        </w:tc>
      </w:tr>
      <w:tr w:rsidR="00B22C26" w14:paraId="7EE26866" w14:textId="77777777">
        <w:trPr>
          <w:cantSplit/>
        </w:trPr>
        <w:tc>
          <w:tcPr>
            <w:tcW w:w="7200" w:type="dxa"/>
            <w:shd w:val="clear" w:color="auto" w:fill="FFFFFF"/>
            <w:vAlign w:val="center"/>
          </w:tcPr>
          <w:p w14:paraId="46F83576" w14:textId="77777777" w:rsidR="00B22C26" w:rsidRDefault="00000000">
            <w:pPr>
              <w:spacing w:before="20" w:after="20" w:line="240" w:lineRule="auto"/>
            </w:pPr>
            <w:r>
              <w:rPr>
                <w:rFonts w:eastAsia="Calibri"/>
                <w:sz w:val="19"/>
              </w:rPr>
              <w:t>Déplacements pour chaque chantier</w:t>
            </w:r>
          </w:p>
        </w:tc>
        <w:tc>
          <w:tcPr>
            <w:tcW w:w="3146" w:type="dxa"/>
            <w:shd w:val="clear" w:color="auto" w:fill="FFFFFF"/>
            <w:vAlign w:val="center"/>
          </w:tcPr>
          <w:p w14:paraId="3B27BF4B" w14:textId="77777777" w:rsidR="00B22C26" w:rsidRDefault="00B22C26">
            <w:pPr>
              <w:spacing w:before="20" w:after="20" w:line="240" w:lineRule="auto"/>
            </w:pPr>
          </w:p>
        </w:tc>
      </w:tr>
      <w:tr w:rsidR="00B22C26" w14:paraId="5DC2DE2D" w14:textId="77777777">
        <w:trPr>
          <w:cantSplit/>
        </w:trPr>
        <w:tc>
          <w:tcPr>
            <w:tcW w:w="7200" w:type="dxa"/>
            <w:shd w:val="clear" w:color="auto" w:fill="F6F9F7"/>
            <w:vAlign w:val="center"/>
          </w:tcPr>
          <w:p w14:paraId="4ECC0E2F" w14:textId="77777777" w:rsidR="00B22C26" w:rsidRDefault="00000000">
            <w:pPr>
              <w:spacing w:before="20" w:after="20" w:line="240" w:lineRule="auto"/>
            </w:pPr>
            <w:r>
              <w:rPr>
                <w:rFonts w:eastAsia="Calibri"/>
                <w:sz w:val="19"/>
              </w:rPr>
              <w:t>Assurance professionnelle</w:t>
            </w:r>
          </w:p>
        </w:tc>
        <w:tc>
          <w:tcPr>
            <w:tcW w:w="3146" w:type="dxa"/>
            <w:shd w:val="clear" w:color="auto" w:fill="F6F9F7"/>
            <w:vAlign w:val="center"/>
          </w:tcPr>
          <w:p w14:paraId="054907F4" w14:textId="77777777" w:rsidR="00B22C26" w:rsidRDefault="00B22C26">
            <w:pPr>
              <w:spacing w:before="20" w:after="20" w:line="240" w:lineRule="auto"/>
            </w:pPr>
          </w:p>
        </w:tc>
      </w:tr>
      <w:tr w:rsidR="00B22C26" w14:paraId="116FAFF2" w14:textId="77777777">
        <w:trPr>
          <w:cantSplit/>
        </w:trPr>
        <w:tc>
          <w:tcPr>
            <w:tcW w:w="7200" w:type="dxa"/>
            <w:shd w:val="clear" w:color="auto" w:fill="FFFFFF"/>
            <w:vAlign w:val="center"/>
          </w:tcPr>
          <w:p w14:paraId="17D24994" w14:textId="77777777" w:rsidR="00B22C26" w:rsidRDefault="00000000">
            <w:pPr>
              <w:spacing w:before="20" w:after="20" w:line="240" w:lineRule="auto"/>
            </w:pPr>
            <w:r>
              <w:rPr>
                <w:rFonts w:eastAsia="Calibri"/>
                <w:sz w:val="19"/>
              </w:rPr>
              <w:t>Location de matériel pour chaque projet</w:t>
            </w:r>
          </w:p>
        </w:tc>
        <w:tc>
          <w:tcPr>
            <w:tcW w:w="3146" w:type="dxa"/>
            <w:shd w:val="clear" w:color="auto" w:fill="FFFFFF"/>
            <w:vAlign w:val="center"/>
          </w:tcPr>
          <w:p w14:paraId="795D7573" w14:textId="77777777" w:rsidR="00B22C26" w:rsidRDefault="00B22C26">
            <w:pPr>
              <w:spacing w:before="20" w:after="20" w:line="240" w:lineRule="auto"/>
            </w:pPr>
          </w:p>
        </w:tc>
      </w:tr>
      <w:tr w:rsidR="00B22C26" w14:paraId="3048EB1D" w14:textId="77777777">
        <w:trPr>
          <w:cantSplit/>
        </w:trPr>
        <w:tc>
          <w:tcPr>
            <w:tcW w:w="7200" w:type="dxa"/>
            <w:shd w:val="clear" w:color="auto" w:fill="F6F9F7"/>
            <w:vAlign w:val="center"/>
          </w:tcPr>
          <w:p w14:paraId="04BD9170" w14:textId="77777777" w:rsidR="00B22C26" w:rsidRDefault="00000000">
            <w:pPr>
              <w:spacing w:before="20" w:after="20" w:line="240" w:lineRule="auto"/>
            </w:pPr>
            <w:r>
              <w:rPr>
                <w:rFonts w:eastAsia="Calibri"/>
                <w:sz w:val="19"/>
              </w:rPr>
              <w:t>Abonnement mensuel à un logiciel</w:t>
            </w:r>
          </w:p>
        </w:tc>
        <w:tc>
          <w:tcPr>
            <w:tcW w:w="3146" w:type="dxa"/>
            <w:shd w:val="clear" w:color="auto" w:fill="F6F9F7"/>
            <w:vAlign w:val="center"/>
          </w:tcPr>
          <w:p w14:paraId="778123D7" w14:textId="77777777" w:rsidR="00B22C26" w:rsidRDefault="00B22C26">
            <w:pPr>
              <w:spacing w:before="20" w:after="20" w:line="240" w:lineRule="auto"/>
            </w:pPr>
          </w:p>
        </w:tc>
      </w:tr>
      <w:tr w:rsidR="00B22C26" w14:paraId="6A417EAD" w14:textId="77777777">
        <w:trPr>
          <w:cantSplit/>
        </w:trPr>
        <w:tc>
          <w:tcPr>
            <w:tcW w:w="7200" w:type="dxa"/>
            <w:shd w:val="clear" w:color="auto" w:fill="FFFFFF"/>
            <w:vAlign w:val="center"/>
          </w:tcPr>
          <w:p w14:paraId="787082AF" w14:textId="77777777" w:rsidR="00B22C26" w:rsidRDefault="00000000">
            <w:pPr>
              <w:spacing w:before="20" w:after="20" w:line="240" w:lineRule="auto"/>
            </w:pPr>
            <w:r>
              <w:rPr>
                <w:rFonts w:eastAsia="Calibri"/>
                <w:sz w:val="19"/>
              </w:rPr>
              <w:t>Impressions de plans pour chaque projet</w:t>
            </w:r>
          </w:p>
        </w:tc>
        <w:tc>
          <w:tcPr>
            <w:tcW w:w="3146" w:type="dxa"/>
            <w:shd w:val="clear" w:color="auto" w:fill="FFFFFF"/>
            <w:vAlign w:val="center"/>
          </w:tcPr>
          <w:p w14:paraId="0F527AE6" w14:textId="77777777" w:rsidR="00B22C26" w:rsidRDefault="00B22C26">
            <w:pPr>
              <w:spacing w:before="20" w:after="20" w:line="240" w:lineRule="auto"/>
            </w:pPr>
          </w:p>
        </w:tc>
      </w:tr>
      <w:tr w:rsidR="00B22C26" w14:paraId="4949D14B" w14:textId="77777777">
        <w:trPr>
          <w:cantSplit/>
        </w:trPr>
        <w:tc>
          <w:tcPr>
            <w:tcW w:w="7200" w:type="dxa"/>
            <w:shd w:val="clear" w:color="auto" w:fill="F6F9F7"/>
            <w:vAlign w:val="center"/>
          </w:tcPr>
          <w:p w14:paraId="6DA5AABB" w14:textId="77777777" w:rsidR="00B22C26" w:rsidRDefault="00000000">
            <w:pPr>
              <w:spacing w:before="20" w:after="20" w:line="240" w:lineRule="auto"/>
            </w:pPr>
            <w:r>
              <w:rPr>
                <w:rFonts w:eastAsia="Calibri"/>
                <w:sz w:val="19"/>
              </w:rPr>
              <w:t>Hébergement annuel du site Internet</w:t>
            </w:r>
          </w:p>
        </w:tc>
        <w:tc>
          <w:tcPr>
            <w:tcW w:w="3146" w:type="dxa"/>
            <w:shd w:val="clear" w:color="auto" w:fill="F6F9F7"/>
            <w:vAlign w:val="center"/>
          </w:tcPr>
          <w:p w14:paraId="0793B9C1" w14:textId="77777777" w:rsidR="00B22C26" w:rsidRDefault="00B22C26">
            <w:pPr>
              <w:spacing w:before="20" w:after="20" w:line="240" w:lineRule="auto"/>
            </w:pPr>
          </w:p>
        </w:tc>
      </w:tr>
    </w:tbl>
    <w:p w14:paraId="2FEEFC38" w14:textId="77777777" w:rsidR="00B22C26" w:rsidRDefault="00B22C26">
      <w:pPr>
        <w:spacing w:after="20"/>
      </w:pPr>
    </w:p>
    <w:p w14:paraId="7E4EBF3D" w14:textId="77777777" w:rsidR="00B22C26" w:rsidRDefault="00000000">
      <w:r>
        <w:rPr>
          <w:rFonts w:eastAsia="Calibri"/>
          <w:b/>
        </w:rPr>
        <w:t>Justifiez</w:t>
      </w:r>
      <w:r>
        <w:rPr>
          <w:rFonts w:eastAsia="Calibri"/>
        </w:rPr>
        <w:t xml:space="preserve"> l'un de vos choix.</w:t>
      </w:r>
    </w:p>
    <w:p w14:paraId="2E0B91A1" w14:textId="77777777" w:rsidR="00B22C26" w:rsidRDefault="00000000">
      <w:pPr>
        <w:pBdr>
          <w:bottom w:val="single" w:sz="4" w:space="1" w:color="BFBFBF"/>
        </w:pBdr>
        <w:spacing w:after="60" w:line="240" w:lineRule="auto"/>
      </w:pPr>
      <w:r>
        <w:rPr>
          <w:rFonts w:eastAsia="Calibri"/>
          <w:sz w:val="20"/>
        </w:rPr>
        <w:t> </w:t>
      </w:r>
    </w:p>
    <w:p w14:paraId="0CDE9ABE" w14:textId="77777777" w:rsidR="00B22C26" w:rsidRDefault="00000000">
      <w:pPr>
        <w:pBdr>
          <w:bottom w:val="single" w:sz="4" w:space="1" w:color="BFBFBF"/>
        </w:pBdr>
        <w:spacing w:after="60" w:line="240" w:lineRule="auto"/>
      </w:pPr>
      <w:r>
        <w:rPr>
          <w:rFonts w:eastAsia="Calibri"/>
          <w:sz w:val="20"/>
        </w:rPr>
        <w:t> </w:t>
      </w:r>
    </w:p>
    <w:p w14:paraId="52E328EA" w14:textId="2263F63C" w:rsidR="00B22C26" w:rsidRDefault="00B22C26"/>
    <w:sectPr w:rsidR="00B22C26" w:rsidSect="00034616">
      <w:headerReference w:type="default" r:id="rId8"/>
      <w:footerReference w:type="default" r:id="rId9"/>
      <w:pgSz w:w="11906" w:h="16838"/>
      <w:pgMar w:top="720" w:right="720" w:bottom="720" w:left="720" w:header="397"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2DF9B4A" w14:textId="77777777" w:rsidR="006D70B1" w:rsidRDefault="006D70B1">
      <w:pPr>
        <w:spacing w:after="0" w:line="240" w:lineRule="auto"/>
      </w:pPr>
      <w:r>
        <w:separator/>
      </w:r>
    </w:p>
  </w:endnote>
  <w:endnote w:type="continuationSeparator" w:id="0">
    <w:p w14:paraId="280B00F7" w14:textId="77777777" w:rsidR="006D70B1" w:rsidRDefault="006D70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FFCCE4" w14:textId="77777777" w:rsidR="00B22C26" w:rsidRDefault="00000000">
    <w:pPr>
      <w:pStyle w:val="Pieddepage"/>
      <w:jc w:val="right"/>
    </w:pPr>
    <w:r>
      <w:rPr>
        <w:rFonts w:eastAsia="Calibri"/>
        <w:color w:val="595959"/>
        <w:sz w:val="18"/>
      </w:rPr>
      <w:t xml:space="preserve">Page </w:t>
    </w:r>
    <w:r>
      <w:rPr>
        <w:rFonts w:eastAsia="Calibri"/>
        <w:color w:val="595959"/>
        <w:sz w:val="18"/>
      </w:rPr>
      <w:fldChar w:fldCharType="begin"/>
    </w:r>
    <w:r>
      <w:rPr>
        <w:rFonts w:eastAsia="Calibri"/>
        <w:color w:val="595959"/>
        <w:sz w:val="18"/>
      </w:rPr>
      <w:instrText xml:space="preserve"> PAGE </w:instrText>
    </w:r>
    <w:r w:rsidR="001E2CAA">
      <w:rPr>
        <w:rFonts w:eastAsia="Calibri"/>
        <w:color w:val="595959"/>
        <w:sz w:val="18"/>
      </w:rPr>
      <w:fldChar w:fldCharType="separate"/>
    </w:r>
    <w:r w:rsidR="001E2CAA">
      <w:rPr>
        <w:rFonts w:eastAsia="Calibri"/>
        <w:noProof/>
        <w:color w:val="595959"/>
        <w:sz w:val="18"/>
      </w:rPr>
      <w:t>1</w:t>
    </w:r>
    <w:r>
      <w:rPr>
        <w:rFonts w:eastAsia="Calibri"/>
        <w:color w:val="595959"/>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81622AA" w14:textId="77777777" w:rsidR="006D70B1" w:rsidRDefault="006D70B1">
      <w:pPr>
        <w:spacing w:after="0" w:line="240" w:lineRule="auto"/>
      </w:pPr>
      <w:r>
        <w:separator/>
      </w:r>
    </w:p>
  </w:footnote>
  <w:footnote w:type="continuationSeparator" w:id="0">
    <w:p w14:paraId="2AF2E941" w14:textId="77777777" w:rsidR="006D70B1" w:rsidRDefault="006D70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7B2FB6D" w14:textId="77777777" w:rsidR="00B22C26" w:rsidRDefault="00000000">
    <w:pPr>
      <w:pStyle w:val="En-tte"/>
    </w:pPr>
    <w:r>
      <w:rPr>
        <w:rFonts w:eastAsia="Calibri"/>
        <w:b/>
        <w:color w:val="595959"/>
        <w:sz w:val="17"/>
      </w:rPr>
      <w:t xml:space="preserve">DNMADE 3 | Gestion </w:t>
    </w:r>
    <w:proofErr w:type="spellStart"/>
    <w:r>
      <w:rPr>
        <w:rFonts w:eastAsia="Calibri"/>
        <w:b/>
        <w:color w:val="595959"/>
        <w:sz w:val="17"/>
      </w:rPr>
      <w:t>appliquée</w:t>
    </w:r>
    <w:proofErr w:type="spellEnd"/>
    <w:r>
      <w:rPr>
        <w:rFonts w:eastAsia="Calibri"/>
        <w:b/>
        <w:color w:val="595959"/>
        <w:sz w:val="17"/>
      </w:rPr>
      <w:t xml:space="preserve"> à </w:t>
    </w:r>
    <w:proofErr w:type="spellStart"/>
    <w:r>
      <w:rPr>
        <w:rFonts w:eastAsia="Calibri"/>
        <w:b/>
        <w:color w:val="595959"/>
        <w:sz w:val="17"/>
      </w:rPr>
      <w:t>l'activité</w:t>
    </w:r>
    <w:proofErr w:type="spellEnd"/>
    <w:r>
      <w:rPr>
        <w:rFonts w:eastAsia="Calibri"/>
        <w:b/>
        <w:color w:val="595959"/>
        <w:sz w:val="17"/>
      </w:rPr>
      <w:t xml:space="preserve"> </w:t>
    </w:r>
    <w:proofErr w:type="spellStart"/>
    <w:r>
      <w:rPr>
        <w:rFonts w:eastAsia="Calibri"/>
        <w:b/>
        <w:color w:val="595959"/>
        <w:sz w:val="17"/>
      </w:rPr>
      <w:t>créative</w:t>
    </w:r>
    <w:proofErr w:type="spellEnd"/>
    <w:r>
      <w:rPr>
        <w:rFonts w:eastAsia="Calibri"/>
        <w:b/>
        <w:color w:val="595959"/>
        <w:sz w:val="17"/>
      </w:rPr>
      <w:t xml:space="preserve"> | Mention Espace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5FDC370F"/>
    <w:multiLevelType w:val="singleLevel"/>
    <w:tmpl w:val="E0746030"/>
    <w:lvl w:ilvl="0">
      <w:start w:val="1"/>
      <w:numFmt w:val="bullet"/>
      <w:pStyle w:val="Listepuces"/>
      <w:lvlText w:val="•"/>
      <w:lvlJc w:val="left"/>
      <w:pPr>
        <w:tabs>
          <w:tab w:val="num" w:pos="540"/>
        </w:tabs>
        <w:spacing w:after="80" w:line="276" w:lineRule="auto"/>
        <w:ind w:left="540" w:hanging="270"/>
      </w:pPr>
      <w:rPr>
        <w:rFonts w:ascii="Calibri" w:hAnsi="Calibri"/>
      </w:rPr>
    </w:lvl>
  </w:abstractNum>
  <w:num w:numId="1" w16cid:durableId="1869948892">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1"/>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E2CAA"/>
    <w:rsid w:val="0029639D"/>
    <w:rsid w:val="00326F90"/>
    <w:rsid w:val="006D70B1"/>
    <w:rsid w:val="00AA1D8D"/>
    <w:rsid w:val="00B22C26"/>
    <w:rsid w:val="00B47730"/>
    <w:rsid w:val="00CA7325"/>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DAF625A"/>
  <w14:defaultImageDpi w14:val="300"/>
  <w15:docId w15:val="{6A1BCB1B-AF24-E348-AD98-214C834DF9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Calibri" w:hAnsi="Calibri"/>
      <w:color w:val="000000"/>
    </w:rPr>
  </w:style>
  <w:style w:type="paragraph" w:styleId="Titre1">
    <w:name w:val="heading 1"/>
    <w:basedOn w:val="Normal"/>
    <w:next w:val="Normal"/>
    <w:link w:val="Titre1Car"/>
    <w:uiPriority w:val="9"/>
    <w:qFormat/>
    <w:rsid w:val="00FC693F"/>
    <w:pPr>
      <w:keepNext/>
      <w:keepLines/>
      <w:spacing w:before="280" w:after="140"/>
      <w:outlineLvl w:val="0"/>
    </w:pPr>
    <w:rPr>
      <w:rFonts w:asciiTheme="majorHAnsi" w:eastAsiaTheme="majorEastAsia" w:hAnsiTheme="majorHAnsi" w:cstheme="majorBidi"/>
      <w:b/>
      <w:bCs/>
      <w:sz w:val="30"/>
      <w:szCs w:val="28"/>
    </w:rPr>
  </w:style>
  <w:style w:type="paragraph" w:styleId="Titre2">
    <w:name w:val="heading 2"/>
    <w:basedOn w:val="Normal"/>
    <w:next w:val="Normal"/>
    <w:link w:val="Titre2Car"/>
    <w:uiPriority w:val="9"/>
    <w:unhideWhenUsed/>
    <w:qFormat/>
    <w:rsid w:val="00FC693F"/>
    <w:pPr>
      <w:keepNext/>
      <w:keepLines/>
      <w:spacing w:before="200" w:after="100"/>
      <w:outlineLvl w:val="1"/>
    </w:pPr>
    <w:rPr>
      <w:rFonts w:asciiTheme="majorHAnsi" w:eastAsiaTheme="majorEastAsia" w:hAnsiTheme="majorHAnsi" w:cstheme="majorBidi"/>
      <w:b/>
      <w:bCs/>
      <w:sz w:val="25"/>
      <w:szCs w:val="26"/>
    </w:rPr>
  </w:style>
  <w:style w:type="paragraph" w:styleId="Titre3">
    <w:name w:val="heading 3"/>
    <w:basedOn w:val="Normal"/>
    <w:next w:val="Normal"/>
    <w:link w:val="Titre3Car"/>
    <w:uiPriority w:val="9"/>
    <w:unhideWhenUsed/>
    <w:qFormat/>
    <w:rsid w:val="00FC693F"/>
    <w:pPr>
      <w:keepNext/>
      <w:keepLines/>
      <w:spacing w:before="140" w:after="80"/>
      <w:outlineLvl w:val="2"/>
    </w:pPr>
    <w:rPr>
      <w:rFonts w:asciiTheme="majorHAnsi" w:eastAsiaTheme="majorEastAsia" w:hAnsiTheme="majorHAnsi" w:cstheme="majorBidi"/>
      <w:b/>
      <w:bCs/>
      <w:sz w:val="23"/>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tabs>
        <w:tab w:val="num" w:pos="360"/>
      </w:tabs>
      <w:contextualSpacing/>
    </w:pPr>
  </w:style>
  <w:style w:type="paragraph" w:styleId="Listepuces3">
    <w:name w:val="List Bullet 3"/>
    <w:basedOn w:val="Normal"/>
    <w:uiPriority w:val="99"/>
    <w:unhideWhenUsed/>
    <w:rsid w:val="00326F90"/>
    <w:pPr>
      <w:tabs>
        <w:tab w:val="num" w:pos="360"/>
      </w:tabs>
      <w:contextualSpacing/>
    </w:pPr>
  </w:style>
  <w:style w:type="paragraph" w:styleId="Listenumros">
    <w:name w:val="List Number"/>
    <w:basedOn w:val="Normal"/>
    <w:uiPriority w:val="99"/>
    <w:unhideWhenUsed/>
    <w:rsid w:val="00326F90"/>
    <w:pPr>
      <w:tabs>
        <w:tab w:val="num" w:pos="360"/>
      </w:tabs>
      <w:contextualSpacing/>
    </w:pPr>
  </w:style>
  <w:style w:type="paragraph" w:styleId="Listenumros2">
    <w:name w:val="List Number 2"/>
    <w:basedOn w:val="Normal"/>
    <w:uiPriority w:val="99"/>
    <w:unhideWhenUsed/>
    <w:rsid w:val="0029639D"/>
    <w:pPr>
      <w:tabs>
        <w:tab w:val="num" w:pos="360"/>
      </w:tabs>
      <w:contextualSpacing/>
    </w:pPr>
  </w:style>
  <w:style w:type="paragraph" w:styleId="Listenumros3">
    <w:name w:val="List Number 3"/>
    <w:basedOn w:val="Normal"/>
    <w:uiPriority w:val="99"/>
    <w:unhideWhenUsed/>
    <w:rsid w:val="0029639D"/>
    <w:pPr>
      <w:tabs>
        <w:tab w:val="num" w:pos="360"/>
      </w:tabs>
      <w:contextualSpacing/>
    </w:pPr>
  </w:style>
  <w:style w:type="paragraph" w:styleId="Listecontinue">
    <w:name w:val="List Continue"/>
    <w:basedOn w:val="Normal"/>
    <w:uiPriority w:val="99"/>
    <w:unhideWhenUsed/>
    <w:rsid w:val="0029639D"/>
    <w:pPr>
      <w:ind w:left="360"/>
      <w:contextualSpacing/>
    </w:pPr>
  </w:style>
  <w:style w:type="paragraph" w:styleId="Listecontinue2">
    <w:name w:val="List Continue 2"/>
    <w:basedOn w:val="Normal"/>
    <w:uiPriority w:val="99"/>
    <w:unhideWhenUsed/>
    <w:rsid w:val="0029639D"/>
    <w:pPr>
      <w:ind w:left="720"/>
      <w:contextualSpacing/>
    </w:pPr>
  </w:style>
  <w:style w:type="paragraph" w:styleId="Listecontinue3">
    <w:name w:val="List Continue 3"/>
    <w:basedOn w:val="Normal"/>
    <w:uiPriority w:val="99"/>
    <w:unhideWhenUsed/>
    <w:rsid w:val="0029639D"/>
    <w:pPr>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1163</Words>
  <Characters>6401</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7549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DNMADE 3 - Cours 1 - Identifier l'offre et les charges - Mention Espace</dc:title>
  <dc:subject>Gestion appliquée à l'activité créative - Version élève avec exercice de calcul ouvert</dc:subject>
  <dc:creator>Jonathan Fille</dc:creator>
  <cp:keywords/>
  <dc:description>generated by python-docx</dc:description>
  <cp:lastModifiedBy>jo</cp:lastModifiedBy>
  <cp:revision>2</cp:revision>
  <dcterms:created xsi:type="dcterms:W3CDTF">2013-12-23T23:15:00Z</dcterms:created>
  <dcterms:modified xsi:type="dcterms:W3CDTF">2026-09-14T12:36:00Z</dcterms:modified>
  <cp:category/>
</cp:coreProperties>
</file>