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Calibri" w:hAnsi="Calibri" w:eastAsia="Calibri"/>
          <w:b/>
          <w:i w:val="0"/>
          <w:color w:val="000000"/>
          <w:sz w:val="21"/>
        </w:rPr>
        <w:t>GESTION APPLIQUÉE - MENTION OBJET</w:t>
      </w:r>
    </w:p>
    <w:p>
      <w:pPr>
        <w:spacing w:after="100"/>
        <w:ind w:left="115"/>
        <w:shd w:val="clear" w:color="auto" w:fill="EAF1F4"/>
        <w:pBdr>
          <w:left w:val="single" w:sz="20" w:space="5" w:color="476D7C"/>
        </w:pBdr>
      </w:pPr>
      <w:r>
        <w:rPr>
          <w:rFonts w:ascii="Calibri" w:hAnsi="Calibri" w:eastAsia="Calibri"/>
          <w:b/>
          <w:i w:val="0"/>
          <w:color w:val="000000"/>
          <w:sz w:val="27"/>
        </w:rPr>
        <w:t>COURS 2</w:t>
      </w:r>
    </w:p>
    <w:p>
      <w:pPr>
        <w:spacing w:before="140" w:after="200"/>
        <w:pBdr>
          <w:bottom w:val="single" w:sz="16" w:space="7" w:color="476D7C"/>
        </w:pBdr>
      </w:pPr>
      <w:r>
        <w:rPr>
          <w:rFonts w:ascii="Calibri" w:hAnsi="Calibri" w:eastAsia="Calibri"/>
          <w:b/>
          <w:i w:val="0"/>
          <w:color w:val="000000"/>
          <w:sz w:val="42"/>
        </w:rPr>
        <w:t>Calculer le coût de revient et déterminer le prix minimal à facturer</w:t>
      </w:r>
    </w:p>
    <w:p>
      <w:pPr>
        <w:spacing w:before="100" w:after="120"/>
        <w:ind w:left="115" w:right="29"/>
        <w:shd w:val="clear" w:color="auto" w:fill="EAF1F4"/>
        <w:pBdr>
          <w:left w:val="single" w:sz="16" w:space="6" w:color="476D7C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PROBLÉMATIQUE  </w:t>
      </w:r>
      <w:r>
        <w:rPr>
          <w:rFonts w:ascii="Calibri" w:hAnsi="Calibri" w:eastAsia="Calibri"/>
          <w:b w:val="0"/>
          <w:i w:val="0"/>
          <w:color w:val="000000"/>
          <w:sz w:val="20"/>
        </w:rPr>
        <w:t>Comment vérifier qu'un prix couvre toutes les charges et rémunère correctement le travail du créateur ?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476D7C"/>
          <w:left w:val="single" w:sz="4" w:color="C8C8C8"/>
          <w:bottom w:val="single" w:sz="6" w:color="476D7C"/>
          <w:right w:val="single" w:sz="4" w:color="C8C8C8"/>
          <w:insideH w:val="single" w:sz="4" w:color="C8C8C8"/>
          <w:insideV w:val="single" w:sz="4" w:color="C8C8C8"/>
        </w:tblBorders>
      </w:tblPr>
      <w:tblGrid>
        <w:gridCol w:w="3448"/>
        <w:gridCol w:w="3449"/>
        <w:gridCol w:w="3449"/>
      </w:tblGrid>
      <w:tr>
        <w:trPr>
          <w:tblHeader w:val="true"/>
        </w:trPr>
        <w:tc>
          <w:tcPr>
            <w:tcW w:type="dxa" w:w="3448"/>
            <w:vAlign w:val="center"/>
            <w:shd w:val="clear" w:color="auto" w:fill="EAF1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CALCULER</w:t>
            </w:r>
          </w:p>
        </w:tc>
        <w:tc>
          <w:tcPr>
            <w:tcW w:type="dxa" w:w="3449"/>
            <w:vAlign w:val="center"/>
            <w:shd w:val="clear" w:color="auto" w:fill="EAF1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RÉPARTIR</w:t>
            </w:r>
          </w:p>
        </w:tc>
        <w:tc>
          <w:tcPr>
            <w:tcW w:type="dxa" w:w="3449"/>
            <w:vAlign w:val="center"/>
            <w:shd w:val="clear" w:color="auto" w:fill="EAF1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DÉCIDER</w:t>
            </w:r>
          </w:p>
        </w:tc>
      </w:tr>
      <w:tr>
        <w:tc>
          <w:tcPr>
            <w:tcW w:type="dxa" w:w="3448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Le coût du projet</w:t>
            </w:r>
          </w:p>
        </w:tc>
        <w:tc>
          <w:tcPr>
            <w:tcW w:type="dxa" w:w="3449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Les charges fixes</w:t>
            </w:r>
          </w:p>
        </w:tc>
        <w:tc>
          <w:tcPr>
            <w:tcW w:type="dxa" w:w="3449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Le prix minimal HT</w:t>
            </w:r>
          </w:p>
        </w:tc>
      </w:tr>
    </w:tbl>
    <w:p>
      <w:pPr>
        <w:pStyle w:val="Heading1"/>
        <w:pBdr>
          <w:bottom w:val="single" w:sz="10" w:space="4" w:color="476D7C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Introduction - Un prix choisi au hasard peut coûter cher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Le studio FORME doit concevoir, fabriquer et livrer 25 tabourets. Chaque tabouret est vendu 280 € HT, soit un chiffre d'affaires de 7 000 € HT.</w:t>
      </w:r>
    </w:p>
    <w:p>
      <w:pPr>
        <w:spacing w:before="100" w:after="120"/>
        <w:ind w:left="115" w:right="29"/>
        <w:shd w:val="clear" w:color="auto" w:fill="EAF1F4"/>
        <w:pBdr>
          <w:left w:val="single" w:sz="16" w:space="6" w:color="476D7C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QUESTION DE DÉPART  </w:t>
      </w:r>
      <w:r>
        <w:rPr>
          <w:rFonts w:ascii="Calibri" w:hAnsi="Calibri" w:eastAsia="Calibri"/>
          <w:b w:val="0"/>
          <w:i w:val="0"/>
          <w:color w:val="000000"/>
          <w:sz w:val="20"/>
        </w:rPr>
        <w:t>Les 7 000 € encaissés permettent-ils réellement de payer toutes les dépenses et de rémunérer le designer ?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Pour répondre, il faut transformer la liste des dépenses en un calcul organisé : le coût de revient du projet.</w:t>
      </w:r>
    </w:p>
    <w:p>
      <w:pPr>
        <w:pStyle w:val="Heading1"/>
        <w:pBdr>
          <w:bottom w:val="single" w:sz="10" w:space="4" w:color="476D7C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I. Calculer les charges variables du projet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A. Les charges variables unitaires</w:t>
      </w:r>
    </w:p>
    <w:p>
      <w:pPr>
        <w:spacing w:before="100" w:after="120"/>
        <w:ind w:left="115" w:right="29"/>
        <w:shd w:val="clear" w:color="auto" w:fill="EAF1F4"/>
        <w:pBdr>
          <w:left w:val="single" w:sz="16" w:space="6" w:color="476D7C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RAPPEL  </w:t>
      </w:r>
      <w:r>
        <w:rPr>
          <w:rFonts w:ascii="Calibri" w:hAnsi="Calibri" w:eastAsia="Calibri"/>
          <w:b w:val="0"/>
          <w:i w:val="0"/>
          <w:color w:val="000000"/>
          <w:sz w:val="20"/>
        </w:rPr>
        <w:t>Une charge variable évolue avec la quantité fabriquée ou avec le niveau d'activité.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Pour un objet, les charges variables unitaires correspondent notamment aux matières, aux composants, aux produits de finition et à l'emballage nécessaires à une unité.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476D7C"/>
          <w:left w:val="single" w:sz="4" w:color="C8C8C8"/>
          <w:bottom w:val="single" w:sz="6" w:color="476D7C"/>
          <w:right w:val="single" w:sz="4" w:color="C8C8C8"/>
          <w:insideH w:val="single" w:sz="4" w:color="C8C8C8"/>
          <w:insideV w:val="single" w:sz="4" w:color="C8C8C8"/>
        </w:tblBorders>
      </w:tblPr>
      <w:tblGrid>
        <w:gridCol w:w="6900"/>
        <w:gridCol w:w="3446"/>
      </w:tblGrid>
      <w:tr>
        <w:trPr>
          <w:tblHeader w:val="true"/>
        </w:trPr>
        <w:tc>
          <w:tcPr>
            <w:tcW w:type="dxa" w:w="6900"/>
            <w:vAlign w:val="center"/>
            <w:shd w:val="clear" w:color="auto" w:fill="EAF1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Élément utilisé pour un tabouret</w:t>
            </w:r>
          </w:p>
        </w:tc>
        <w:tc>
          <w:tcPr>
            <w:tcW w:type="dxa" w:w="3446"/>
            <w:vAlign w:val="center"/>
            <w:shd w:val="clear" w:color="auto" w:fill="EAF1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Montant unitaire</w:t>
            </w:r>
          </w:p>
        </w:tc>
      </w:tr>
      <w:tr>
        <w:tc>
          <w:tcPr>
            <w:tcW w:type="dxa" w:w="69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Bois contreplaqué</w:t>
            </w:r>
          </w:p>
        </w:tc>
        <w:tc>
          <w:tcPr>
            <w:tcW w:type="dxa" w:w="34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42 €</w:t>
            </w:r>
          </w:p>
        </w:tc>
      </w:tr>
      <w:tr>
        <w:tc>
          <w:tcPr>
            <w:tcW w:type="dxa" w:w="6900"/>
            <w:vAlign w:val="center"/>
            <w:shd w:val="clear" w:color="auto" w:fill="F5F8F9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Quincaillerie</w:t>
            </w:r>
          </w:p>
        </w:tc>
        <w:tc>
          <w:tcPr>
            <w:tcW w:type="dxa" w:w="3446"/>
            <w:vAlign w:val="center"/>
            <w:shd w:val="clear" w:color="auto" w:fill="F5F8F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9 €</w:t>
            </w:r>
          </w:p>
        </w:tc>
      </w:tr>
      <w:tr>
        <w:tc>
          <w:tcPr>
            <w:tcW w:type="dxa" w:w="69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Finition et vernis</w:t>
            </w:r>
          </w:p>
        </w:tc>
        <w:tc>
          <w:tcPr>
            <w:tcW w:type="dxa" w:w="34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8 €</w:t>
            </w:r>
          </w:p>
        </w:tc>
      </w:tr>
      <w:tr>
        <w:tc>
          <w:tcPr>
            <w:tcW w:type="dxa" w:w="6900"/>
            <w:vAlign w:val="center"/>
            <w:shd w:val="clear" w:color="auto" w:fill="F5F8F9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Emballage</w:t>
            </w:r>
          </w:p>
        </w:tc>
        <w:tc>
          <w:tcPr>
            <w:tcW w:type="dxa" w:w="3446"/>
            <w:vAlign w:val="center"/>
            <w:shd w:val="clear" w:color="auto" w:fill="F5F8F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6 €</w:t>
            </w:r>
          </w:p>
        </w:tc>
      </w:tr>
    </w:tbl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Charges variables unitaires = 42 + 9 + 8 + 6 = 65 €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B. Les charges variables totales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Charges variables totales = charges variables unitaires × quantité fabriquée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Application au studio FORME :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65 € × 25 tabourets = 1 625 €</w:t>
      </w:r>
    </w:p>
    <w:p>
      <w:pPr>
        <w:spacing w:before="100" w:after="120"/>
        <w:ind w:left="115" w:right="29"/>
        <w:shd w:val="clear" w:color="auto" w:fill="EAF1F4"/>
        <w:pBdr>
          <w:left w:val="single" w:sz="16" w:space="6" w:color="476D7C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À RETENIR  </w:t>
      </w:r>
      <w:r>
        <w:rPr>
          <w:rFonts w:ascii="Calibri" w:hAnsi="Calibri" w:eastAsia="Calibri"/>
          <w:b w:val="0"/>
          <w:i w:val="0"/>
          <w:color w:val="000000"/>
          <w:sz w:val="20"/>
        </w:rPr>
        <w:t>Il faut utiliser la quantité réellement fabriquée. Si des pièces sont perdues ou invendables, leur fabrication a malgré tout entraîné des charges.</w:t>
      </w:r>
    </w:p>
    <w:p>
      <w:r>
        <w:br w:type="page"/>
      </w:r>
    </w:p>
    <w:p>
      <w:pPr>
        <w:pStyle w:val="Heading1"/>
        <w:pBdr>
          <w:bottom w:val="single" w:sz="10" w:space="4" w:color="476D7C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II. Attribuer une part des charges fixes au projet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A. Pourquoi intégrer les charges fixes ?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Le loyer, l'assurance, les logiciels et le site Internet doivent être payés même lorsque le studio ne fabrique aucun objet. Chaque commande doit donc contribuer au financement de ces charges.</w:t>
      </w:r>
    </w:p>
    <w:p>
      <w:pPr>
        <w:spacing w:before="100" w:after="120"/>
        <w:ind w:left="115" w:right="29"/>
        <w:shd w:val="clear" w:color="auto" w:fill="EAF1F4"/>
        <w:pBdr>
          <w:left w:val="single" w:sz="16" w:space="6" w:color="476D7C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POINT DE VIGILANCE  </w:t>
      </w:r>
      <w:r>
        <w:rPr>
          <w:rFonts w:ascii="Calibri" w:hAnsi="Calibri" w:eastAsia="Calibri"/>
          <w:b w:val="0"/>
          <w:i w:val="0"/>
          <w:color w:val="000000"/>
          <w:sz w:val="20"/>
        </w:rPr>
        <w:t>Oublier les charges fixes peut donner l'impression qu'une commande est rentable alors qu'elle ne finance pas réellement le fonctionnement du studio.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B. Une méthode simple de répartition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Le studio FORME supporte 815 € de charges fixes par mois et prévoit de réaliser cinq projets pendant ce mois.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Part des charges fixes = charges fixes mensuelles ÷ nombre de projets prévus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815 € ÷ 5 projets = 163 € par projet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La commande des 25 tabourets doit donc financer 163 € de charges fixes. Cette répartition reste une estimation fondée sur l'activité prévue.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C. Une estimation à réviser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Si le studio réalise seulement trois projets au lieu des cinq prévus, chacun doit supporter une part plus importante des charges fixes. Le calcul doit donc être actualisé lorsque l'activité change.</w:t>
      </w:r>
    </w:p>
    <w:p>
      <w:pPr>
        <w:pStyle w:val="Heading1"/>
        <w:pBdr>
          <w:bottom w:val="single" w:sz="10" w:space="4" w:color="476D7C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III. Valoriser le temps de travail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A. Le temps du créateur n'est pas gratuit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Le temps consacré à la recherche, aux échanges avec le client, aux plans, au prototype, à la fabrication, aux finitions et à la livraison doit être intégré au prix.</w:t>
      </w:r>
    </w:p>
    <w:p>
      <w:pPr>
        <w:spacing w:before="100" w:after="120"/>
        <w:ind w:left="115" w:right="29"/>
        <w:shd w:val="clear" w:color="auto" w:fill="EAF1F4"/>
        <w:pBdr>
          <w:left w:val="single" w:sz="16" w:space="6" w:color="476D7C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REMARQUE  </w:t>
      </w:r>
      <w:r>
        <w:rPr>
          <w:rFonts w:ascii="Calibri" w:hAnsi="Calibri" w:eastAsia="Calibri"/>
          <w:b w:val="0"/>
          <w:i w:val="0"/>
          <w:color w:val="000000"/>
          <w:sz w:val="20"/>
        </w:rPr>
        <w:t>Pour un travailleur indépendant, sa propre rémunération n'est pas toujours enregistrée comme une charge comptable. Elle doit néanmoins être intégrée au calcul de gestion pour construire un prix viable.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B. Calculer la valeur du temps consacré au projet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Valeur du travail = nombre d'heures prévues × valeur horaire retenue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Le studio estime que la commande nécessitera 90 heures de travail et retient une valeur de 25 € par heure.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90 heures × 25 € = 2 250 €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C. Les heures souvent oubliées</w:t>
      </w:r>
    </w:p>
    <w:p>
      <w:pPr>
        <w:spacing w:before="20" w:after="50"/>
        <w:ind w:left="317"/>
        <w:pBdr>
          <w:left w:val="single" w:sz="9" w:space="6" w:color="476D7C"/>
        </w:pBdr>
      </w:pPr>
      <w:r>
        <w:rPr>
          <w:rFonts w:ascii="Calibri" w:hAnsi="Calibri" w:eastAsia="Calibri"/>
          <w:b w:val="0"/>
          <w:i w:val="0"/>
          <w:color w:val="000000"/>
          <w:sz w:val="20"/>
        </w:rPr>
        <w:t>Les rendez-vous, les courriels et les modifications demandées par le client.</w:t>
      </w:r>
    </w:p>
    <w:p>
      <w:pPr>
        <w:spacing w:before="20" w:after="50"/>
        <w:ind w:left="317"/>
        <w:pBdr>
          <w:left w:val="single" w:sz="9" w:space="6" w:color="476D7C"/>
        </w:pBdr>
      </w:pPr>
      <w:r>
        <w:rPr>
          <w:rFonts w:ascii="Calibri" w:hAnsi="Calibri" w:eastAsia="Calibri"/>
          <w:b w:val="0"/>
          <w:i w:val="0"/>
          <w:color w:val="000000"/>
          <w:sz w:val="20"/>
        </w:rPr>
        <w:t>Les achats, la préparation du poste de travail et le nettoyage de l'atelier.</w:t>
      </w:r>
    </w:p>
    <w:p>
      <w:pPr>
        <w:spacing w:before="20" w:after="50"/>
        <w:ind w:left="317"/>
        <w:pBdr>
          <w:left w:val="single" w:sz="9" w:space="6" w:color="476D7C"/>
        </w:pBdr>
      </w:pPr>
      <w:r>
        <w:rPr>
          <w:rFonts w:ascii="Calibri" w:hAnsi="Calibri" w:eastAsia="Calibri"/>
          <w:b w:val="0"/>
          <w:i w:val="0"/>
          <w:color w:val="000000"/>
          <w:sz w:val="20"/>
        </w:rPr>
        <w:t>L'emballage, la livraison, l'installation et le service après-vente.</w:t>
      </w:r>
    </w:p>
    <w:p>
      <w:r>
        <w:br w:type="page"/>
      </w:r>
    </w:p>
    <w:p>
      <w:pPr>
        <w:pStyle w:val="Heading1"/>
        <w:pBdr>
          <w:bottom w:val="single" w:sz="10" w:space="4" w:color="476D7C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IV. Calculer le coût de revient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A. Le coût de revient total du projet</w:t>
      </w:r>
    </w:p>
    <w:p>
      <w:pPr>
        <w:spacing w:before="100" w:after="120"/>
        <w:ind w:left="115" w:right="29"/>
        <w:shd w:val="clear" w:color="auto" w:fill="EAF1F4"/>
        <w:pBdr>
          <w:left w:val="single" w:sz="16" w:space="6" w:color="476D7C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DÉFINITION  </w:t>
      </w:r>
      <w:r>
        <w:rPr>
          <w:rFonts w:ascii="Calibri" w:hAnsi="Calibri" w:eastAsia="Calibri"/>
          <w:b w:val="0"/>
          <w:i w:val="0"/>
          <w:color w:val="000000"/>
          <w:sz w:val="20"/>
        </w:rPr>
        <w:t>Le coût de revient correspond à l'ensemble des éléments que le prix du projet doit permettre de couvrir.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Coût de revient total = charges variables + dépenses propres au projet + part des charges fixes + valeur du travail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La commande entraîne également 120 € de dépenses de prototype et 180 € de livraison, soit 300 € de dépenses propres au projet.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476D7C"/>
          <w:left w:val="single" w:sz="4" w:color="C8C8C8"/>
          <w:bottom w:val="single" w:sz="6" w:color="476D7C"/>
          <w:right w:val="single" w:sz="4" w:color="C8C8C8"/>
          <w:insideH w:val="single" w:sz="4" w:color="C8C8C8"/>
          <w:insideV w:val="single" w:sz="4" w:color="C8C8C8"/>
        </w:tblBorders>
      </w:tblPr>
      <w:tblGrid>
        <w:gridCol w:w="4200"/>
        <w:gridCol w:w="3600"/>
        <w:gridCol w:w="2546"/>
      </w:tblGrid>
      <w:tr>
        <w:trPr>
          <w:tblHeader w:val="true"/>
        </w:trPr>
        <w:tc>
          <w:tcPr>
            <w:tcW w:type="dxa" w:w="4200"/>
            <w:vAlign w:val="center"/>
            <w:shd w:val="clear" w:color="auto" w:fill="EAF1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Éléments du coût de revient</w:t>
            </w:r>
          </w:p>
        </w:tc>
        <w:tc>
          <w:tcPr>
            <w:tcW w:type="dxa" w:w="3600"/>
            <w:vAlign w:val="center"/>
            <w:shd w:val="clear" w:color="auto" w:fill="EAF1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Calcul</w:t>
            </w:r>
          </w:p>
        </w:tc>
        <w:tc>
          <w:tcPr>
            <w:tcW w:type="dxa" w:w="2546"/>
            <w:vAlign w:val="center"/>
            <w:shd w:val="clear" w:color="auto" w:fill="EAF1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Montant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Charges variables</w:t>
            </w:r>
          </w:p>
        </w:tc>
        <w:tc>
          <w:tcPr>
            <w:tcW w:type="dxa" w:w="3600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65 € × 25</w:t>
            </w:r>
          </w:p>
        </w:tc>
        <w:tc>
          <w:tcPr>
            <w:tcW w:type="dxa" w:w="25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1 625 €</w:t>
            </w:r>
          </w:p>
        </w:tc>
      </w:tr>
      <w:tr>
        <w:tc>
          <w:tcPr>
            <w:tcW w:type="dxa" w:w="4200"/>
            <w:vAlign w:val="center"/>
            <w:shd w:val="clear" w:color="auto" w:fill="F5F8F9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Dépenses propres au projet</w:t>
            </w:r>
          </w:p>
        </w:tc>
        <w:tc>
          <w:tcPr>
            <w:tcW w:type="dxa" w:w="3600"/>
            <w:vAlign w:val="center"/>
            <w:shd w:val="clear" w:color="auto" w:fill="F5F8F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120 € + 180 €</w:t>
            </w:r>
          </w:p>
        </w:tc>
        <w:tc>
          <w:tcPr>
            <w:tcW w:type="dxa" w:w="2546"/>
            <w:vAlign w:val="center"/>
            <w:shd w:val="clear" w:color="auto" w:fill="F5F8F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300 €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Part des charges fixes</w:t>
            </w:r>
          </w:p>
        </w:tc>
        <w:tc>
          <w:tcPr>
            <w:tcW w:type="dxa" w:w="3600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815 € ÷ 5</w:t>
            </w:r>
          </w:p>
        </w:tc>
        <w:tc>
          <w:tcPr>
            <w:tcW w:type="dxa" w:w="25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163 €</w:t>
            </w:r>
          </w:p>
        </w:tc>
      </w:tr>
      <w:tr>
        <w:tc>
          <w:tcPr>
            <w:tcW w:type="dxa" w:w="4200"/>
            <w:vAlign w:val="center"/>
            <w:shd w:val="clear" w:color="auto" w:fill="F5F8F9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Valeur du travail</w:t>
            </w:r>
          </w:p>
        </w:tc>
        <w:tc>
          <w:tcPr>
            <w:tcW w:type="dxa" w:w="3600"/>
            <w:vAlign w:val="center"/>
            <w:shd w:val="clear" w:color="auto" w:fill="F5F8F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90 h × 25 €</w:t>
            </w:r>
          </w:p>
        </w:tc>
        <w:tc>
          <w:tcPr>
            <w:tcW w:type="dxa" w:w="2546"/>
            <w:vAlign w:val="center"/>
            <w:shd w:val="clear" w:color="auto" w:fill="F5F8F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2 250 €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total</w:t>
            </w:r>
          </w:p>
        </w:tc>
        <w:tc>
          <w:tcPr>
            <w:tcW w:type="dxa" w:w="3600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1 625 + 300 + 163 + 2 250</w:t>
            </w:r>
          </w:p>
        </w:tc>
        <w:tc>
          <w:tcPr>
            <w:tcW w:type="dxa" w:w="25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4 338 €</w:t>
            </w:r>
          </w:p>
        </w:tc>
      </w:tr>
    </w:tbl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B. Le coût de revient unitaire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Coût de revient unitaire = coût de revient total ÷ quantité vendable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4 338 € ÷ 25 tabourets = 173,52 € par tabouret</w:t>
      </w:r>
    </w:p>
    <w:p>
      <w:pPr>
        <w:pStyle w:val="Heading1"/>
        <w:pBdr>
          <w:bottom w:val="single" w:sz="10" w:space="4" w:color="476D7C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V. Déterminer le prix minimal à facturer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A. Le prix minimal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Le prix minimal HT correspond au montant permettant de couvrir le coût de revient estimé. En dessous de ce montant, le projet ne finance pas tous les éléments prévus.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Prix minimal du projet = 4 338 € HT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Prix minimal unitaire = 173,52 € HT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B. Comparer le prix prévu au coût de revient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Le prix prévu est de 280 € HT par tabouret. Le chiffre d'affaires de la commande est donc de 7 000 € HT.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Écart entre le chiffre d'affaires et le coût estimé = 7 000 − 4 338 = 2 662 €</w:t>
      </w:r>
    </w:p>
    <w:p>
      <w:pPr>
        <w:spacing w:before="100" w:after="120"/>
        <w:ind w:left="115" w:right="29"/>
        <w:shd w:val="clear" w:color="auto" w:fill="EAF1F4"/>
        <w:pBdr>
          <w:left w:val="single" w:sz="16" w:space="6" w:color="476D7C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À RETENIR  </w:t>
      </w:r>
      <w:r>
        <w:rPr>
          <w:rFonts w:ascii="Calibri" w:hAnsi="Calibri" w:eastAsia="Calibri"/>
          <w:b w:val="0"/>
          <w:i w:val="0"/>
          <w:color w:val="000000"/>
          <w:sz w:val="20"/>
        </w:rPr>
        <w:t>Cet écart positif constitue une sécurité pour le studio. La construction de la marge sera étudiée dans le prochain cours.</w:t>
      </w:r>
    </w:p>
    <w:p>
      <w:r>
        <w:br w:type="page"/>
      </w:r>
    </w:p>
    <w:p>
      <w:pPr>
        <w:pStyle w:val="Heading1"/>
        <w:pBdr>
          <w:bottom w:val="single" w:sz="10" w:space="4" w:color="476D7C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Application - La collection de lampes PLI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Le studio PLI reçoit une commande de 40 lampes. Le client propose un prix de 105 € HT par lampe. Le studio prévoit quatre projets pendant le mois.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476D7C"/>
          <w:left w:val="single" w:sz="4" w:color="C8C8C8"/>
          <w:bottom w:val="single" w:sz="6" w:color="476D7C"/>
          <w:right w:val="single" w:sz="4" w:color="C8C8C8"/>
          <w:insideH w:val="single" w:sz="4" w:color="C8C8C8"/>
          <w:insideV w:val="single" w:sz="4" w:color="C8C8C8"/>
        </w:tblBorders>
      </w:tblPr>
      <w:tblGrid>
        <w:gridCol w:w="7000"/>
        <w:gridCol w:w="3346"/>
      </w:tblGrid>
      <w:tr>
        <w:trPr>
          <w:tblHeader w:val="true"/>
        </w:trPr>
        <w:tc>
          <w:tcPr>
            <w:tcW w:type="dxa" w:w="7000"/>
            <w:vAlign w:val="center"/>
            <w:shd w:val="clear" w:color="auto" w:fill="EAF1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Donnée</w:t>
            </w:r>
          </w:p>
        </w:tc>
        <w:tc>
          <w:tcPr>
            <w:tcW w:type="dxa" w:w="3346"/>
            <w:vAlign w:val="center"/>
            <w:shd w:val="clear" w:color="auto" w:fill="EAF1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Montant</w:t>
            </w:r>
          </w:p>
        </w:tc>
      </w:tr>
      <w:tr>
        <w:tc>
          <w:tcPr>
            <w:tcW w:type="dxa" w:w="70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Bois utilisé pour une lampe</w:t>
            </w:r>
          </w:p>
        </w:tc>
        <w:tc>
          <w:tcPr>
            <w:tcW w:type="dxa" w:w="33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18 €</w:t>
            </w:r>
          </w:p>
        </w:tc>
      </w:tr>
      <w:tr>
        <w:tc>
          <w:tcPr>
            <w:tcW w:type="dxa" w:w="7000"/>
            <w:vAlign w:val="center"/>
            <w:shd w:val="clear" w:color="auto" w:fill="F5F8F9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Composants électriques par lampe</w:t>
            </w:r>
          </w:p>
        </w:tc>
        <w:tc>
          <w:tcPr>
            <w:tcW w:type="dxa" w:w="3346"/>
            <w:vAlign w:val="center"/>
            <w:shd w:val="clear" w:color="auto" w:fill="F5F8F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14 €</w:t>
            </w:r>
          </w:p>
        </w:tc>
      </w:tr>
      <w:tr>
        <w:tc>
          <w:tcPr>
            <w:tcW w:type="dxa" w:w="70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Finition par lampe</w:t>
            </w:r>
          </w:p>
        </w:tc>
        <w:tc>
          <w:tcPr>
            <w:tcW w:type="dxa" w:w="33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4 €</w:t>
            </w:r>
          </w:p>
        </w:tc>
      </w:tr>
      <w:tr>
        <w:tc>
          <w:tcPr>
            <w:tcW w:type="dxa" w:w="7000"/>
            <w:vAlign w:val="center"/>
            <w:shd w:val="clear" w:color="auto" w:fill="F5F8F9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Emballage par lampe</w:t>
            </w:r>
          </w:p>
        </w:tc>
        <w:tc>
          <w:tcPr>
            <w:tcW w:type="dxa" w:w="3346"/>
            <w:vAlign w:val="center"/>
            <w:shd w:val="clear" w:color="auto" w:fill="F5F8F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3 €</w:t>
            </w:r>
          </w:p>
        </w:tc>
      </w:tr>
      <w:tr>
        <w:tc>
          <w:tcPr>
            <w:tcW w:type="dxa" w:w="70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Prototype propre à la commande</w:t>
            </w:r>
          </w:p>
        </w:tc>
        <w:tc>
          <w:tcPr>
            <w:tcW w:type="dxa" w:w="33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250 €</w:t>
            </w:r>
          </w:p>
        </w:tc>
      </w:tr>
      <w:tr>
        <w:tc>
          <w:tcPr>
            <w:tcW w:type="dxa" w:w="7000"/>
            <w:vAlign w:val="center"/>
            <w:shd w:val="clear" w:color="auto" w:fill="F5F8F9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Livraison de la commande</w:t>
            </w:r>
          </w:p>
        </w:tc>
        <w:tc>
          <w:tcPr>
            <w:tcW w:type="dxa" w:w="3346"/>
            <w:vAlign w:val="center"/>
            <w:shd w:val="clear" w:color="auto" w:fill="F5F8F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190 €</w:t>
            </w:r>
          </w:p>
        </w:tc>
      </w:tr>
      <w:tr>
        <w:tc>
          <w:tcPr>
            <w:tcW w:type="dxa" w:w="70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Charges fixes mensuelles</w:t>
            </w:r>
          </w:p>
        </w:tc>
        <w:tc>
          <w:tcPr>
            <w:tcW w:type="dxa" w:w="33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1 200 €</w:t>
            </w:r>
          </w:p>
        </w:tc>
      </w:tr>
      <w:tr>
        <w:tc>
          <w:tcPr>
            <w:tcW w:type="dxa" w:w="7000"/>
            <w:vAlign w:val="center"/>
            <w:shd w:val="clear" w:color="auto" w:fill="F5F8F9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Temps de travail prévu</w:t>
            </w:r>
          </w:p>
        </w:tc>
        <w:tc>
          <w:tcPr>
            <w:tcW w:type="dxa" w:w="3346"/>
            <w:vAlign w:val="center"/>
            <w:shd w:val="clear" w:color="auto" w:fill="F5F8F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52 heures</w:t>
            </w:r>
          </w:p>
        </w:tc>
      </w:tr>
      <w:tr>
        <w:tc>
          <w:tcPr>
            <w:tcW w:type="dxa" w:w="70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Valeur horaire retenue</w:t>
            </w:r>
          </w:p>
        </w:tc>
        <w:tc>
          <w:tcPr>
            <w:tcW w:type="dxa" w:w="33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25 €</w:t>
            </w:r>
          </w:p>
        </w:tc>
      </w:tr>
    </w:tbl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Calculez les charges variables unitaires d'une lampe.</w:t>
      </w:r>
    </w:p>
    <w:p>
      <w:pPr>
        <w:spacing w:before="0" w:after="20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Calculez les charges variables totales de la commande.</w:t>
      </w:r>
    </w:p>
    <w:p>
      <w:pPr>
        <w:spacing w:before="0" w:after="20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Déterminez la part des charges fixes attribuée à ce projet.</w:t>
      </w:r>
    </w:p>
    <w:p>
      <w:pPr>
        <w:spacing w:before="0" w:after="20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Calculez la valeur du temps de travail prévu.</w:t>
      </w:r>
    </w:p>
    <w:p>
      <w:pPr>
        <w:spacing w:before="0" w:after="20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Calculez le coût de revient total de la commande.</w:t>
      </w:r>
    </w:p>
    <w:p>
      <w:pPr>
        <w:spacing w:before="0" w:after="20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Calculez le coût de revient d'une lampe.</w:t>
      </w:r>
    </w:p>
    <w:p>
      <w:pPr>
        <w:spacing w:before="0" w:after="20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Le prix proposé par le client est-il suffisant ? Justifiez votre réponse par un calcul.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r>
        <w:br w:type="page"/>
      </w:r>
    </w:p>
    <w:p>
      <w:pPr>
        <w:pStyle w:val="Heading1"/>
        <w:pBdr>
          <w:bottom w:val="single" w:sz="10" w:space="4" w:color="476D7C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Exercice d'approfondissement - Choisir entre deux commandes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Le studio NOMA ne peut accepter qu'une seule commande ce mois-ci. La part de charges fixes attribuée au projet sera de 320 € et le studio valorise son travail à 25 € par heure.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476D7C"/>
          <w:left w:val="single" w:sz="4" w:color="C8C8C8"/>
          <w:bottom w:val="single" w:sz="6" w:color="476D7C"/>
          <w:right w:val="single" w:sz="4" w:color="C8C8C8"/>
          <w:insideH w:val="single" w:sz="4" w:color="C8C8C8"/>
          <w:insideV w:val="single" w:sz="4" w:color="C8C8C8"/>
        </w:tblBorders>
      </w:tblPr>
      <w:tblGrid>
        <w:gridCol w:w="3820"/>
        <w:gridCol w:w="3263"/>
        <w:gridCol w:w="3263"/>
      </w:tblGrid>
      <w:tr>
        <w:trPr>
          <w:tblHeader w:val="true"/>
        </w:trPr>
        <w:tc>
          <w:tcPr>
            <w:tcW w:type="dxa" w:w="3820"/>
            <w:vAlign w:val="center"/>
            <w:shd w:val="clear" w:color="auto" w:fill="EAF1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Données</w:t>
            </w:r>
          </w:p>
        </w:tc>
        <w:tc>
          <w:tcPr>
            <w:tcW w:type="dxa" w:w="3263"/>
            <w:vAlign w:val="center"/>
            <w:shd w:val="clear" w:color="auto" w:fill="EAF1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Commande A</w:t>
            </w:r>
          </w:p>
        </w:tc>
        <w:tc>
          <w:tcPr>
            <w:tcW w:type="dxa" w:w="3263"/>
            <w:vAlign w:val="center"/>
            <w:shd w:val="clear" w:color="auto" w:fill="EAF1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Commande B</w:t>
            </w:r>
          </w:p>
        </w:tc>
      </w:tr>
      <w:tr>
        <w:tc>
          <w:tcPr>
            <w:tcW w:type="dxa" w:w="382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Commande</w:t>
            </w:r>
          </w:p>
        </w:tc>
        <w:tc>
          <w:tcPr>
            <w:tcW w:type="dxa" w:w="326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24 lampes</w:t>
            </w:r>
          </w:p>
        </w:tc>
        <w:tc>
          <w:tcPr>
            <w:tcW w:type="dxa" w:w="326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40 lampes</w:t>
            </w:r>
          </w:p>
        </w:tc>
      </w:tr>
      <w:tr>
        <w:tc>
          <w:tcPr>
            <w:tcW w:type="dxa" w:w="3820"/>
            <w:vAlign w:val="center"/>
            <w:shd w:val="clear" w:color="auto" w:fill="F5F8F9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Prix de vente unitaire HT</w:t>
            </w:r>
          </w:p>
        </w:tc>
        <w:tc>
          <w:tcPr>
            <w:tcW w:type="dxa" w:w="3263"/>
            <w:vAlign w:val="center"/>
            <w:shd w:val="clear" w:color="auto" w:fill="F5F8F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165 €</w:t>
            </w:r>
          </w:p>
        </w:tc>
        <w:tc>
          <w:tcPr>
            <w:tcW w:type="dxa" w:w="3263"/>
            <w:vAlign w:val="center"/>
            <w:shd w:val="clear" w:color="auto" w:fill="F5F8F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142 €</w:t>
            </w:r>
          </w:p>
        </w:tc>
      </w:tr>
      <w:tr>
        <w:tc>
          <w:tcPr>
            <w:tcW w:type="dxa" w:w="382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Charges variables unitaires</w:t>
            </w:r>
          </w:p>
        </w:tc>
        <w:tc>
          <w:tcPr>
            <w:tcW w:type="dxa" w:w="326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58 €</w:t>
            </w:r>
          </w:p>
        </w:tc>
        <w:tc>
          <w:tcPr>
            <w:tcW w:type="dxa" w:w="326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54 €</w:t>
            </w:r>
          </w:p>
        </w:tc>
      </w:tr>
      <w:tr>
        <w:tc>
          <w:tcPr>
            <w:tcW w:type="dxa" w:w="3820"/>
            <w:vAlign w:val="center"/>
            <w:shd w:val="clear" w:color="auto" w:fill="F5F8F9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Dépenses propres au projet</w:t>
            </w:r>
          </w:p>
        </w:tc>
        <w:tc>
          <w:tcPr>
            <w:tcW w:type="dxa" w:w="3263"/>
            <w:vAlign w:val="center"/>
            <w:shd w:val="clear" w:color="auto" w:fill="F5F8F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180 €</w:t>
            </w:r>
          </w:p>
        </w:tc>
        <w:tc>
          <w:tcPr>
            <w:tcW w:type="dxa" w:w="3263"/>
            <w:vAlign w:val="center"/>
            <w:shd w:val="clear" w:color="auto" w:fill="F5F8F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250 €</w:t>
            </w:r>
          </w:p>
        </w:tc>
      </w:tr>
      <w:tr>
        <w:tc>
          <w:tcPr>
            <w:tcW w:type="dxa" w:w="382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Temps de travail</w:t>
            </w:r>
          </w:p>
        </w:tc>
        <w:tc>
          <w:tcPr>
            <w:tcW w:type="dxa" w:w="326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48 heures</w:t>
            </w:r>
          </w:p>
        </w:tc>
        <w:tc>
          <w:tcPr>
            <w:tcW w:type="dxa" w:w="326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75 heures</w:t>
            </w:r>
          </w:p>
        </w:tc>
      </w:tr>
    </w:tbl>
    <w:p>
      <w:pPr>
        <w:spacing w:before="100" w:after="120"/>
        <w:ind w:left="115" w:right="29"/>
        <w:shd w:val="clear" w:color="auto" w:fill="EAF1F4"/>
        <w:pBdr>
          <w:left w:val="single" w:sz="16" w:space="6" w:color="476D7C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MISSION  </w:t>
      </w:r>
      <w:r>
        <w:rPr>
          <w:rFonts w:ascii="Calibri" w:hAnsi="Calibri" w:eastAsia="Calibri"/>
          <w:b w:val="0"/>
          <w:i w:val="0"/>
          <w:color w:val="000000"/>
          <w:sz w:val="20"/>
        </w:rPr>
        <w:t>Conseillez au studio la commande à accepter. Vous choisirez vous-même les calculs utiles et comparerez les deux commandes selon au moins deux critères.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Présentez vos calculs, puis expliquez clairement votre recommandation. Plusieurs réponses peuvent être admises lorsqu'elles sont cohérentes et correctement justifiées.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Calculs et raisonnement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Conclusion et recommandation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r>
        <w:br w:type="page"/>
      </w:r>
    </w:p>
    <w:p>
      <w:pPr>
        <w:pStyle w:val="Heading1"/>
        <w:pBdr>
          <w:bottom w:val="single" w:sz="10" w:space="4" w:color="476D7C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Synthèse - Les idées essentielles</w:t>
      </w:r>
    </w:p>
    <w:p>
      <w:pPr>
        <w:spacing w:before="20" w:after="50"/>
        <w:ind w:left="317"/>
        <w:pBdr>
          <w:left w:val="single" w:sz="9" w:space="6" w:color="476D7C"/>
        </w:pBdr>
      </w:pPr>
      <w:r>
        <w:rPr>
          <w:rFonts w:ascii="Calibri" w:hAnsi="Calibri" w:eastAsia="Calibri"/>
          <w:b w:val="0"/>
          <w:i w:val="0"/>
          <w:color w:val="000000"/>
          <w:sz w:val="20"/>
        </w:rPr>
        <w:t>Les charges variables totales dépendent de la quantité réellement fabriquée.</w:t>
      </w:r>
    </w:p>
    <w:p>
      <w:pPr>
        <w:spacing w:before="20" w:after="50"/>
        <w:ind w:left="317"/>
        <w:pBdr>
          <w:left w:val="single" w:sz="9" w:space="6" w:color="476D7C"/>
        </w:pBdr>
      </w:pPr>
      <w:r>
        <w:rPr>
          <w:rFonts w:ascii="Calibri" w:hAnsi="Calibri" w:eastAsia="Calibri"/>
          <w:b w:val="0"/>
          <w:i w:val="0"/>
          <w:color w:val="000000"/>
          <w:sz w:val="20"/>
        </w:rPr>
        <w:t>Chaque projet doit financer une part des charges fixes de l'activité.</w:t>
      </w:r>
    </w:p>
    <w:p>
      <w:pPr>
        <w:spacing w:before="20" w:after="50"/>
        <w:ind w:left="317"/>
        <w:pBdr>
          <w:left w:val="single" w:sz="9" w:space="6" w:color="476D7C"/>
        </w:pBdr>
      </w:pPr>
      <w:r>
        <w:rPr>
          <w:rFonts w:ascii="Calibri" w:hAnsi="Calibri" w:eastAsia="Calibri"/>
          <w:b w:val="0"/>
          <w:i w:val="0"/>
          <w:color w:val="000000"/>
          <w:sz w:val="20"/>
        </w:rPr>
        <w:t>Le temps de travail doit être valorisé, même lorsqu'il ne constitue pas une charge comptable.</w:t>
      </w:r>
    </w:p>
    <w:p>
      <w:pPr>
        <w:spacing w:before="20" w:after="50"/>
        <w:ind w:left="317"/>
        <w:pBdr>
          <w:left w:val="single" w:sz="9" w:space="6" w:color="476D7C"/>
        </w:pBdr>
      </w:pPr>
      <w:r>
        <w:rPr>
          <w:rFonts w:ascii="Calibri" w:hAnsi="Calibri" w:eastAsia="Calibri"/>
          <w:b w:val="0"/>
          <w:i w:val="0"/>
          <w:color w:val="000000"/>
          <w:sz w:val="20"/>
        </w:rPr>
        <w:t>Le coût de revient rassemble tous les éléments que le prix doit permettre de couvrir.</w:t>
      </w:r>
    </w:p>
    <w:p>
      <w:pPr>
        <w:spacing w:before="20" w:after="50"/>
        <w:ind w:left="317"/>
        <w:pBdr>
          <w:left w:val="single" w:sz="9" w:space="6" w:color="476D7C"/>
        </w:pBdr>
      </w:pPr>
      <w:r>
        <w:rPr>
          <w:rFonts w:ascii="Calibri" w:hAnsi="Calibri" w:eastAsia="Calibri"/>
          <w:b w:val="0"/>
          <w:i w:val="0"/>
          <w:color w:val="000000"/>
          <w:sz w:val="20"/>
        </w:rPr>
        <w:t>Le prix minimal HT correspond au coût de revient estimé du projet ou de l'objet.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Vocabulaire à connaître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476D7C"/>
          <w:left w:val="single" w:sz="4" w:color="C8C8C8"/>
          <w:bottom w:val="single" w:sz="6" w:color="476D7C"/>
          <w:right w:val="single" w:sz="4" w:color="C8C8C8"/>
          <w:insideH w:val="single" w:sz="4" w:color="C8C8C8"/>
          <w:insideV w:val="single" w:sz="4" w:color="C8C8C8"/>
        </w:tblBorders>
      </w:tblPr>
      <w:tblGrid>
        <w:gridCol w:w="3100"/>
        <w:gridCol w:w="7246"/>
      </w:tblGrid>
      <w:tr>
        <w:trPr>
          <w:tblHeader w:val="true"/>
        </w:trPr>
        <w:tc>
          <w:tcPr>
            <w:tcW w:type="dxa" w:w="3100"/>
            <w:vAlign w:val="center"/>
            <w:shd w:val="clear" w:color="auto" w:fill="EAF1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Notion</w:t>
            </w:r>
          </w:p>
        </w:tc>
        <w:tc>
          <w:tcPr>
            <w:tcW w:type="dxa" w:w="7246"/>
            <w:vAlign w:val="center"/>
            <w:shd w:val="clear" w:color="auto" w:fill="EAF1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Définition</w:t>
            </w:r>
          </w:p>
        </w:tc>
      </w:tr>
      <w:tr>
        <w:tc>
          <w:tcPr>
            <w:tcW w:type="dxa" w:w="31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Charge variable unitaire</w:t>
            </w:r>
          </w:p>
        </w:tc>
        <w:tc>
          <w:tcPr>
            <w:tcW w:type="dxa" w:w="7246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Charge variable nécessaire à la fabrication d'une unité.</w:t>
            </w:r>
          </w:p>
        </w:tc>
      </w:tr>
      <w:tr>
        <w:tc>
          <w:tcPr>
            <w:tcW w:type="dxa" w:w="3100"/>
            <w:vAlign w:val="center"/>
            <w:shd w:val="clear" w:color="auto" w:fill="F5F8F9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Charges variables totales</w:t>
            </w:r>
          </w:p>
        </w:tc>
        <w:tc>
          <w:tcPr>
            <w:tcW w:type="dxa" w:w="7246"/>
            <w:vAlign w:val="center"/>
            <w:shd w:val="clear" w:color="auto" w:fill="F5F8F9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Ensemble des charges variables correspondant à la quantité fabriquée.</w:t>
            </w:r>
          </w:p>
        </w:tc>
      </w:tr>
      <w:tr>
        <w:tc>
          <w:tcPr>
            <w:tcW w:type="dxa" w:w="31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Part des charges fixes</w:t>
            </w:r>
          </w:p>
        </w:tc>
        <w:tc>
          <w:tcPr>
            <w:tcW w:type="dxa" w:w="7246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Fraction des charges fixes attribuée à un projet.</w:t>
            </w:r>
          </w:p>
        </w:tc>
      </w:tr>
      <w:tr>
        <w:tc>
          <w:tcPr>
            <w:tcW w:type="dxa" w:w="3100"/>
            <w:vAlign w:val="center"/>
            <w:shd w:val="clear" w:color="auto" w:fill="F5F8F9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Valeur du travail</w:t>
            </w:r>
          </w:p>
        </w:tc>
        <w:tc>
          <w:tcPr>
            <w:tcW w:type="dxa" w:w="7246"/>
            <w:vAlign w:val="center"/>
            <w:shd w:val="clear" w:color="auto" w:fill="F5F8F9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Montant retenu pour rémunérer le temps consacré au projet.</w:t>
            </w:r>
          </w:p>
        </w:tc>
      </w:tr>
      <w:tr>
        <w:tc>
          <w:tcPr>
            <w:tcW w:type="dxa" w:w="31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total</w:t>
            </w:r>
          </w:p>
        </w:tc>
        <w:tc>
          <w:tcPr>
            <w:tcW w:type="dxa" w:w="7246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Montant que le projet doit permettre de couvrir.</w:t>
            </w:r>
          </w:p>
        </w:tc>
      </w:tr>
      <w:tr>
        <w:tc>
          <w:tcPr>
            <w:tcW w:type="dxa" w:w="3100"/>
            <w:vAlign w:val="center"/>
            <w:shd w:val="clear" w:color="auto" w:fill="F5F8F9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unitaire</w:t>
            </w:r>
          </w:p>
        </w:tc>
        <w:tc>
          <w:tcPr>
            <w:tcW w:type="dxa" w:w="7246"/>
            <w:vAlign w:val="center"/>
            <w:shd w:val="clear" w:color="auto" w:fill="F5F8F9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total rapporté à une unité vendable.</w:t>
            </w:r>
          </w:p>
        </w:tc>
      </w:tr>
      <w:tr>
        <w:tc>
          <w:tcPr>
            <w:tcW w:type="dxa" w:w="31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Prix minimal HT</w:t>
            </w:r>
          </w:p>
        </w:tc>
        <w:tc>
          <w:tcPr>
            <w:tcW w:type="dxa" w:w="7246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Prix en dessous duquel tous les éléments prévus ne sont pas couverts.</w:t>
            </w:r>
          </w:p>
        </w:tc>
      </w:tr>
    </w:tbl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Questions de révision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Pourquoi faut-il attribuer une part des charges fixes à chaque projet ?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Pourquoi faut-il comptabiliser les objets perdus ou invendables ?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Quelle différence existe-t-il entre le coût de revient total et le coût de revient unitaire ?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Que se passe-t-il lorsque le prix proposé est inférieur au coût de revient ?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100" w:after="120"/>
        <w:ind w:left="115" w:right="29"/>
        <w:shd w:val="clear" w:color="auto" w:fill="EAF1F4"/>
        <w:pBdr>
          <w:left w:val="single" w:sz="16" w:space="6" w:color="476D7C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PROCHAIN COURS  </w:t>
      </w:r>
      <w:r>
        <w:rPr>
          <w:rFonts w:ascii="Calibri" w:hAnsi="Calibri" w:eastAsia="Calibri"/>
          <w:b w:val="0"/>
          <w:i w:val="0"/>
          <w:color w:val="000000"/>
          <w:sz w:val="20"/>
        </w:rPr>
        <w:t>Comment ajouter une marge au coût de revient et construire un prix de vente rentable ?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22" w:right="822" w:bottom="765" w:left="822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Calibri"/>
        <w:b w:val="0"/>
        <w:i w:val="0"/>
        <w:color w:val="666666"/>
        <w:sz w:val="17"/>
      </w:rPr>
      <w:t xml:space="preserve">Page </w:t>
    </w:r>
    <w:r>
      <w:rPr>
        <w:rFonts w:ascii="Calibri" w:hAnsi="Calibri" w:eastAsia="Calibri"/>
        <w:b w:val="0"/>
        <w:i w:val="0"/>
        <w:color w:val="666666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  <w:pBdr>
        <w:bottom w:val="single" w:sz="6" w:space="3" w:color="476D7C"/>
      </w:pBdr>
    </w:pPr>
    <w:r>
      <w:rPr>
        <w:rFonts w:ascii="Calibri" w:hAnsi="Calibri" w:eastAsia="Calibri"/>
        <w:b/>
        <w:i w:val="0"/>
        <w:color w:val="666666"/>
        <w:sz w:val="17"/>
      </w:rPr>
      <w:t>DNMADE 3 | Gestion appliquée à l'activité créative | Mention Objet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DNMADE 3 - Cours 2 - Coût de revient - Mention Objet</dc:title>
  <dc:subject>Gestion appliquée à l'activité créative - Document élève</dc:subject>
  <dc:creator/>
  <cp:keywords>DNMADE, objet, coût de revient, prix minimal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