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661783" w14:textId="77777777" w:rsidR="005C213E" w:rsidRPr="00181499" w:rsidRDefault="005C213E" w:rsidP="005C213E">
      <w:pPr>
        <w:pStyle w:val="Sansinterligne"/>
        <w:rPr>
          <w:rFonts w:ascii="Times New Roman" w:hAnsi="Times New Roman" w:cs="Times New Roman"/>
          <w:b/>
          <w:bCs/>
          <w:sz w:val="24"/>
          <w:szCs w:val="24"/>
        </w:rPr>
      </w:pPr>
      <w:r w:rsidRPr="00181499">
        <w:rPr>
          <w:rFonts w:ascii="Times New Roman" w:hAnsi="Times New Roman" w:cs="Times New Roman"/>
          <w:b/>
          <w:bCs/>
          <w:sz w:val="24"/>
          <w:szCs w:val="24"/>
        </w:rPr>
        <w:t>Définition</w:t>
      </w:r>
    </w:p>
    <w:p w14:paraId="5FA0DCA5" w14:textId="77777777" w:rsidR="005C213E" w:rsidRPr="00181499" w:rsidRDefault="005C213E" w:rsidP="005C213E">
      <w:pPr>
        <w:pStyle w:val="Sansinterligne"/>
        <w:rPr>
          <w:rFonts w:ascii="Times New Roman" w:hAnsi="Times New Roman" w:cs="Times New Roman"/>
          <w:b/>
          <w:bCs/>
          <w:sz w:val="24"/>
          <w:szCs w:val="24"/>
        </w:rPr>
      </w:pPr>
    </w:p>
    <w:p w14:paraId="36833649" w14:textId="77777777" w:rsidR="005C213E" w:rsidRPr="00181499" w:rsidRDefault="005C213E" w:rsidP="005C213E">
      <w:pPr>
        <w:pStyle w:val="Sansinterligne"/>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181499">
        <w:rPr>
          <w:rFonts w:ascii="Times New Roman" w:hAnsi="Times New Roman" w:cs="Times New Roman"/>
          <w:sz w:val="20"/>
          <w:szCs w:val="20"/>
        </w:rPr>
        <w:t xml:space="preserve">En général, la définition que l’on donne du pouvoir est une définition relationnelle. C’est selon Max Weber la probabilité pour un acteur d’imposer aux autres sa volonté dans le cadre d’une relation sociale. </w:t>
      </w:r>
    </w:p>
    <w:p w14:paraId="6EC6F84D" w14:textId="77777777" w:rsidR="005C213E" w:rsidRPr="00181499" w:rsidRDefault="005C213E" w:rsidP="005C213E">
      <w:pPr>
        <w:pStyle w:val="Sansinterligne"/>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p>
    <w:p w14:paraId="2F375AD2" w14:textId="62C65C12" w:rsidR="005C213E" w:rsidRPr="00181499" w:rsidRDefault="005C213E" w:rsidP="005C213E">
      <w:pPr>
        <w:pStyle w:val="Sansinterligne"/>
        <w:pBdr>
          <w:top w:val="single" w:sz="4" w:space="1" w:color="auto"/>
          <w:left w:val="single" w:sz="4" w:space="4" w:color="auto"/>
          <w:bottom w:val="single" w:sz="4" w:space="1" w:color="auto"/>
          <w:right w:val="single" w:sz="4" w:space="4" w:color="auto"/>
        </w:pBdr>
        <w:rPr>
          <w:rFonts w:ascii="Times New Roman" w:hAnsi="Times New Roman" w:cs="Times New Roman"/>
          <w:sz w:val="20"/>
          <w:szCs w:val="20"/>
        </w:rPr>
      </w:pPr>
      <w:r w:rsidRPr="00181499">
        <w:rPr>
          <w:rFonts w:ascii="Times New Roman" w:hAnsi="Times New Roman" w:cs="Times New Roman"/>
          <w:sz w:val="20"/>
          <w:szCs w:val="20"/>
        </w:rPr>
        <w:t xml:space="preserve">De son côté, Robert Dahl (« On the concept of power », </w:t>
      </w:r>
      <w:proofErr w:type="spellStart"/>
      <w:r w:rsidRPr="00181499">
        <w:rPr>
          <w:rFonts w:ascii="Times New Roman" w:hAnsi="Times New Roman" w:cs="Times New Roman"/>
          <w:sz w:val="20"/>
          <w:szCs w:val="20"/>
        </w:rPr>
        <w:t>Behavorial</w:t>
      </w:r>
      <w:proofErr w:type="spellEnd"/>
      <w:r w:rsidRPr="00181499">
        <w:rPr>
          <w:rFonts w:ascii="Times New Roman" w:hAnsi="Times New Roman" w:cs="Times New Roman"/>
          <w:sz w:val="20"/>
          <w:szCs w:val="20"/>
        </w:rPr>
        <w:t xml:space="preserve"> Pouvoir Science, 1957) amplifie cette dimension interactionniste en affirmant que « A exerce un pouvoir sur B dans la mesure où il peut obtenir que B fasse quelque chose que B n’aurait pas fait sans l’intervention de A ».</w:t>
      </w:r>
    </w:p>
    <w:p w14:paraId="2298AAAC" w14:textId="77777777" w:rsidR="005C213E" w:rsidRPr="00181499" w:rsidRDefault="005C213E" w:rsidP="004606A7">
      <w:pPr>
        <w:pStyle w:val="Sansinterligne"/>
        <w:rPr>
          <w:rFonts w:ascii="Times New Roman" w:hAnsi="Times New Roman" w:cs="Times New Roman"/>
          <w:b/>
          <w:bCs/>
          <w:sz w:val="24"/>
          <w:szCs w:val="24"/>
        </w:rPr>
      </w:pPr>
    </w:p>
    <w:p w14:paraId="67FEEA4E" w14:textId="77777777" w:rsidR="005C213E" w:rsidRPr="00181499" w:rsidRDefault="005C213E" w:rsidP="004606A7">
      <w:pPr>
        <w:pStyle w:val="Sansinterligne"/>
        <w:rPr>
          <w:rFonts w:ascii="Times New Roman" w:hAnsi="Times New Roman" w:cs="Times New Roman"/>
          <w:b/>
          <w:bCs/>
          <w:sz w:val="24"/>
          <w:szCs w:val="24"/>
        </w:rPr>
      </w:pPr>
    </w:p>
    <w:p w14:paraId="709CF41F" w14:textId="2817A763" w:rsidR="005C213E" w:rsidRPr="00181499" w:rsidRDefault="00181499" w:rsidP="005C213E">
      <w:pPr>
        <w:pStyle w:val="text-align-justify"/>
        <w:spacing w:before="0" w:beforeAutospacing="0" w:after="225" w:afterAutospacing="0" w:line="336" w:lineRule="atLeast"/>
        <w:jc w:val="both"/>
        <w:rPr>
          <w:color w:val="000000"/>
          <w:sz w:val="22"/>
          <w:szCs w:val="22"/>
        </w:rPr>
      </w:pPr>
      <w:r>
        <w:rPr>
          <w:color w:val="000000"/>
          <w:sz w:val="22"/>
          <w:szCs w:val="22"/>
        </w:rPr>
        <w:t>Il</w:t>
      </w:r>
      <w:r w:rsidR="005C213E" w:rsidRPr="00181499">
        <w:rPr>
          <w:color w:val="000000"/>
          <w:sz w:val="22"/>
          <w:szCs w:val="22"/>
        </w:rPr>
        <w:t xml:space="preserve"> faut distinguer </w:t>
      </w:r>
      <w:r w:rsidR="005C213E" w:rsidRPr="00181499">
        <w:rPr>
          <w:b/>
          <w:bCs/>
          <w:color w:val="000000"/>
          <w:sz w:val="22"/>
          <w:szCs w:val="22"/>
        </w:rPr>
        <w:t>l’autorité</w:t>
      </w:r>
      <w:r w:rsidR="005C213E" w:rsidRPr="00181499">
        <w:rPr>
          <w:color w:val="000000"/>
          <w:sz w:val="22"/>
          <w:szCs w:val="22"/>
        </w:rPr>
        <w:t xml:space="preserve"> du </w:t>
      </w:r>
      <w:r w:rsidR="005C213E" w:rsidRPr="00181499">
        <w:rPr>
          <w:b/>
          <w:bCs/>
          <w:color w:val="000000"/>
          <w:sz w:val="22"/>
          <w:szCs w:val="22"/>
        </w:rPr>
        <w:t>pouvoir</w:t>
      </w:r>
      <w:r w:rsidR="005C213E" w:rsidRPr="00181499">
        <w:rPr>
          <w:color w:val="000000"/>
          <w:sz w:val="22"/>
          <w:szCs w:val="22"/>
        </w:rPr>
        <w:t xml:space="preserve">, deux concepts que le sens commun confond généralement. </w:t>
      </w:r>
      <w:r w:rsidR="005C213E" w:rsidRPr="00181499">
        <w:rPr>
          <w:b/>
          <w:bCs/>
          <w:color w:val="000000"/>
          <w:sz w:val="22"/>
          <w:szCs w:val="22"/>
        </w:rPr>
        <w:t>L’autorité</w:t>
      </w:r>
      <w:r w:rsidR="005C213E" w:rsidRPr="00181499">
        <w:rPr>
          <w:color w:val="000000"/>
          <w:sz w:val="22"/>
          <w:szCs w:val="22"/>
        </w:rPr>
        <w:t xml:space="preserve"> est personnelle. Elle relève de caractéristiques propres à chaque personne et consiste à obtenir de la part d’autrui une adhésion volontaire sans contraintes physique, psychologique, morale ou économique. Le </w:t>
      </w:r>
      <w:r w:rsidR="005C213E" w:rsidRPr="00181499">
        <w:rPr>
          <w:b/>
          <w:bCs/>
          <w:color w:val="000000"/>
          <w:sz w:val="22"/>
          <w:szCs w:val="22"/>
        </w:rPr>
        <w:t>pouvoir</w:t>
      </w:r>
      <w:r w:rsidR="005C213E" w:rsidRPr="00181499">
        <w:rPr>
          <w:color w:val="000000"/>
          <w:sz w:val="22"/>
          <w:szCs w:val="22"/>
        </w:rPr>
        <w:t xml:space="preserve"> est matériel. Il s’appuie sue une structure, sur la place de l’individu dans un appareil hiérarchique.</w:t>
      </w:r>
    </w:p>
    <w:p w14:paraId="504E3C80" w14:textId="77777777" w:rsidR="005C213E" w:rsidRPr="00181499" w:rsidRDefault="005C213E" w:rsidP="005C213E">
      <w:pPr>
        <w:pStyle w:val="text-align-justify"/>
        <w:spacing w:before="0" w:beforeAutospacing="0" w:after="225" w:afterAutospacing="0" w:line="336" w:lineRule="atLeast"/>
        <w:jc w:val="both"/>
        <w:rPr>
          <w:color w:val="000000"/>
          <w:sz w:val="22"/>
          <w:szCs w:val="22"/>
        </w:rPr>
      </w:pPr>
      <w:r w:rsidRPr="00181499">
        <w:rPr>
          <w:color w:val="000000"/>
          <w:sz w:val="22"/>
          <w:szCs w:val="22"/>
        </w:rPr>
        <w:t>La question du pouvoir est étroitement liée à celle de la</w:t>
      </w:r>
      <w:r w:rsidRPr="00181499">
        <w:rPr>
          <w:rStyle w:val="apple-converted-space"/>
          <w:rFonts w:eastAsiaTheme="majorEastAsia"/>
          <w:color w:val="000000"/>
          <w:sz w:val="22"/>
          <w:szCs w:val="22"/>
        </w:rPr>
        <w:t> </w:t>
      </w:r>
      <w:r w:rsidRPr="00181499">
        <w:rPr>
          <w:rStyle w:val="lev"/>
          <w:rFonts w:eastAsiaTheme="majorEastAsia"/>
          <w:color w:val="000000"/>
          <w:sz w:val="22"/>
          <w:szCs w:val="22"/>
        </w:rPr>
        <w:t>domination</w:t>
      </w:r>
      <w:r w:rsidRPr="00181499">
        <w:rPr>
          <w:color w:val="000000"/>
          <w:sz w:val="22"/>
          <w:szCs w:val="22"/>
        </w:rPr>
        <w:t xml:space="preserve">, de la légitimité de celle-ci, ce que Max Weber démontre très bien dans son œuvre (Le savant et le politique, 1917-1919, </w:t>
      </w:r>
      <w:proofErr w:type="spellStart"/>
      <w:r w:rsidRPr="00181499">
        <w:rPr>
          <w:color w:val="000000"/>
          <w:sz w:val="22"/>
          <w:szCs w:val="22"/>
        </w:rPr>
        <w:t>Economie</w:t>
      </w:r>
      <w:proofErr w:type="spellEnd"/>
      <w:r w:rsidRPr="00181499">
        <w:rPr>
          <w:color w:val="000000"/>
          <w:sz w:val="22"/>
          <w:szCs w:val="22"/>
        </w:rPr>
        <w:t xml:space="preserve"> et société, 1920), en distinguant trois</w:t>
      </w:r>
      <w:r w:rsidRPr="00181499">
        <w:rPr>
          <w:rStyle w:val="apple-converted-space"/>
          <w:rFonts w:eastAsiaTheme="majorEastAsia"/>
          <w:color w:val="000000"/>
          <w:sz w:val="22"/>
          <w:szCs w:val="22"/>
        </w:rPr>
        <w:t> </w:t>
      </w:r>
      <w:r w:rsidRPr="00181499">
        <w:rPr>
          <w:rStyle w:val="lev"/>
          <w:rFonts w:eastAsiaTheme="majorEastAsia"/>
          <w:color w:val="000000"/>
          <w:sz w:val="22"/>
          <w:szCs w:val="22"/>
        </w:rPr>
        <w:t>idéaux-types</w:t>
      </w:r>
      <w:r w:rsidRPr="00181499">
        <w:rPr>
          <w:rStyle w:val="apple-converted-space"/>
          <w:rFonts w:eastAsiaTheme="majorEastAsia"/>
          <w:color w:val="000000"/>
          <w:sz w:val="22"/>
          <w:szCs w:val="22"/>
        </w:rPr>
        <w:t> </w:t>
      </w:r>
      <w:r w:rsidRPr="00181499">
        <w:rPr>
          <w:color w:val="000000"/>
          <w:sz w:val="22"/>
          <w:szCs w:val="22"/>
        </w:rPr>
        <w:t>de « domination légitime », la légitimité faisant référence à un pouvoir qui est reconnu et accepté par ceux qui y sont assujettis.</w:t>
      </w:r>
    </w:p>
    <w:p w14:paraId="6473E246" w14:textId="77777777" w:rsidR="005C213E" w:rsidRPr="00181499" w:rsidRDefault="005C213E" w:rsidP="005C213E">
      <w:pPr>
        <w:pStyle w:val="text-align-justify"/>
        <w:spacing w:before="0" w:beforeAutospacing="0" w:after="225" w:afterAutospacing="0" w:line="336" w:lineRule="atLeast"/>
        <w:jc w:val="both"/>
        <w:rPr>
          <w:color w:val="000000"/>
          <w:sz w:val="22"/>
          <w:szCs w:val="22"/>
        </w:rPr>
      </w:pPr>
      <w:r w:rsidRPr="00181499">
        <w:rPr>
          <w:color w:val="000000"/>
          <w:sz w:val="22"/>
          <w:szCs w:val="22"/>
        </w:rPr>
        <w:t xml:space="preserve">Dans l’histoire des nations, la première domination est de </w:t>
      </w:r>
      <w:r w:rsidRPr="008560EA">
        <w:rPr>
          <w:b/>
          <w:bCs/>
          <w:color w:val="000000"/>
          <w:sz w:val="22"/>
          <w:szCs w:val="22"/>
        </w:rPr>
        <w:t>nature traditionnelle</w:t>
      </w:r>
      <w:r w:rsidRPr="00181499">
        <w:rPr>
          <w:color w:val="000000"/>
          <w:sz w:val="22"/>
          <w:szCs w:val="22"/>
        </w:rPr>
        <w:t>. La légitimité de ce pouvoir repose sur les traditions. On obéit au chef ou au groupe dominant parce-</w:t>
      </w:r>
      <w:proofErr w:type="gramStart"/>
      <w:r w:rsidRPr="00181499">
        <w:rPr>
          <w:color w:val="000000"/>
          <w:sz w:val="22"/>
          <w:szCs w:val="22"/>
        </w:rPr>
        <w:t>qu’ il</w:t>
      </w:r>
      <w:proofErr w:type="gramEnd"/>
      <w:r w:rsidRPr="00181499">
        <w:rPr>
          <w:color w:val="000000"/>
          <w:sz w:val="22"/>
          <w:szCs w:val="22"/>
        </w:rPr>
        <w:t xml:space="preserve"> incarne les règles coutumières qui gouvernent la société. Ce type de domination convient bien à des sociétés relativement immobiles comme la société féodale par exemple où le détenteur du pouvoir fait le lien entre le passé, le présent et l’avenir. Si la société change, si d’autres</w:t>
      </w:r>
      <w:r w:rsidRPr="00181499">
        <w:rPr>
          <w:rStyle w:val="apple-converted-space"/>
          <w:rFonts w:eastAsiaTheme="majorEastAsia"/>
          <w:color w:val="000000"/>
          <w:sz w:val="22"/>
          <w:szCs w:val="22"/>
        </w:rPr>
        <w:t> </w:t>
      </w:r>
      <w:r w:rsidRPr="00181499">
        <w:rPr>
          <w:rStyle w:val="lev"/>
          <w:rFonts w:eastAsiaTheme="majorEastAsia"/>
          <w:color w:val="000000"/>
          <w:sz w:val="22"/>
          <w:szCs w:val="22"/>
        </w:rPr>
        <w:t>élites</w:t>
      </w:r>
      <w:r w:rsidRPr="00181499">
        <w:rPr>
          <w:rStyle w:val="apple-converted-space"/>
          <w:rFonts w:eastAsiaTheme="majorEastAsia"/>
          <w:color w:val="000000"/>
          <w:sz w:val="22"/>
          <w:szCs w:val="22"/>
        </w:rPr>
        <w:t> </w:t>
      </w:r>
      <w:r w:rsidRPr="00181499">
        <w:rPr>
          <w:color w:val="000000"/>
          <w:sz w:val="22"/>
          <w:szCs w:val="22"/>
        </w:rPr>
        <w:t>apparaissent, le risque est fort que le pouvoir soit remis en cause sous la pression de ces élites nouvelles.</w:t>
      </w:r>
    </w:p>
    <w:p w14:paraId="4CBC8739" w14:textId="77777777" w:rsidR="005C213E" w:rsidRPr="00181499" w:rsidRDefault="005C213E" w:rsidP="005C213E">
      <w:pPr>
        <w:pStyle w:val="text-align-justify"/>
        <w:spacing w:before="0" w:beforeAutospacing="0" w:after="225" w:afterAutospacing="0" w:line="336" w:lineRule="atLeast"/>
        <w:jc w:val="both"/>
        <w:rPr>
          <w:color w:val="000000"/>
          <w:sz w:val="22"/>
          <w:szCs w:val="22"/>
        </w:rPr>
      </w:pPr>
      <w:r w:rsidRPr="00181499">
        <w:rPr>
          <w:color w:val="000000"/>
          <w:sz w:val="22"/>
          <w:szCs w:val="22"/>
        </w:rPr>
        <w:t xml:space="preserve">La deuxième domination, ou domination </w:t>
      </w:r>
      <w:r w:rsidRPr="008560EA">
        <w:rPr>
          <w:b/>
          <w:bCs/>
          <w:color w:val="000000"/>
          <w:sz w:val="22"/>
          <w:szCs w:val="22"/>
        </w:rPr>
        <w:t>charismatique</w:t>
      </w:r>
      <w:r w:rsidRPr="00181499">
        <w:rPr>
          <w:color w:val="000000"/>
          <w:sz w:val="22"/>
          <w:szCs w:val="22"/>
        </w:rPr>
        <w:t>, s’appuie sur les qualités exceptionnelles d’un chef qui surgit souvent dans des périodes troublées de l’histoire. Les règles qui régissent la société sont alors en crise, et le chef impose de nouveaux commandements qui font disparaître les standards normatifs acceptés jusqu’à lors. La légitimité du pouvoir s’appuie sur une « communautarisation émotionnelle » entre le chef et ceux qui lui sont soumis. Il n’existe plus de hiérarchie permanente ou de procédures stabilisées. Les décisions qui gouvernent l’organisation sont prises par le chef seul, acceptées par le groupe qui reconnaît ses qualités supposées hors du commun. Par définition, la domination charismatique ne dure pas. Lorsque l’épisode charismatique s’estompe, il cède la place à des structures plus institutionnalisées.</w:t>
      </w:r>
    </w:p>
    <w:p w14:paraId="779C6FD8" w14:textId="77777777" w:rsidR="005C213E" w:rsidRPr="00181499" w:rsidRDefault="005C213E" w:rsidP="005C213E">
      <w:pPr>
        <w:pStyle w:val="text-align-justify"/>
        <w:spacing w:before="0" w:beforeAutospacing="0" w:after="225" w:afterAutospacing="0" w:line="336" w:lineRule="atLeast"/>
        <w:jc w:val="both"/>
        <w:rPr>
          <w:color w:val="000000"/>
          <w:sz w:val="22"/>
          <w:szCs w:val="22"/>
        </w:rPr>
      </w:pPr>
      <w:r w:rsidRPr="00181499">
        <w:rPr>
          <w:color w:val="000000"/>
          <w:sz w:val="22"/>
          <w:szCs w:val="22"/>
        </w:rPr>
        <w:t>La troisième domination est qualifiée par Weber de « </w:t>
      </w:r>
      <w:r w:rsidRPr="008560EA">
        <w:rPr>
          <w:b/>
          <w:bCs/>
          <w:color w:val="000000"/>
          <w:sz w:val="22"/>
          <w:szCs w:val="22"/>
        </w:rPr>
        <w:t>rationnelle légale</w:t>
      </w:r>
      <w:r w:rsidRPr="00181499">
        <w:rPr>
          <w:color w:val="000000"/>
          <w:sz w:val="22"/>
          <w:szCs w:val="22"/>
        </w:rPr>
        <w:t> ». C’est la domination sur laquelle reposent toutes les sociétés modernes. La légitimité vient alors du respect de la loi et s’appuie sur la croyance en la légitimité des règlements arrêtés et du droit de donner des directives. Ce mode d’organisation est fondé sur un droit rationnel qui rompt avec l’arbitraire. Lorsqu’il gouverne, le détenteur légal du pouvoir obéit à un cadre objectif qui oriente ses décisions et les impose aux autres. La</w:t>
      </w:r>
      <w:r w:rsidRPr="00181499">
        <w:rPr>
          <w:rStyle w:val="apple-converted-space"/>
          <w:rFonts w:eastAsiaTheme="majorEastAsia"/>
          <w:color w:val="000000"/>
          <w:sz w:val="22"/>
          <w:szCs w:val="22"/>
        </w:rPr>
        <w:t> </w:t>
      </w:r>
      <w:r w:rsidRPr="00181499">
        <w:rPr>
          <w:rStyle w:val="lev"/>
          <w:rFonts w:eastAsiaTheme="majorEastAsia"/>
          <w:color w:val="000000"/>
          <w:sz w:val="22"/>
          <w:szCs w:val="22"/>
        </w:rPr>
        <w:t>bureaucratie</w:t>
      </w:r>
      <w:r w:rsidRPr="00181499">
        <w:rPr>
          <w:rStyle w:val="apple-converted-space"/>
          <w:rFonts w:eastAsiaTheme="majorEastAsia"/>
          <w:color w:val="000000"/>
          <w:sz w:val="22"/>
          <w:szCs w:val="22"/>
        </w:rPr>
        <w:t> </w:t>
      </w:r>
      <w:r w:rsidRPr="00181499">
        <w:rPr>
          <w:color w:val="000000"/>
          <w:sz w:val="22"/>
          <w:szCs w:val="22"/>
        </w:rPr>
        <w:t>incarne la domination rationnelle légale.</w:t>
      </w:r>
    </w:p>
    <w:p w14:paraId="477B9F04" w14:textId="77777777" w:rsidR="005C213E" w:rsidRPr="00181499" w:rsidRDefault="005C213E" w:rsidP="005C213E">
      <w:pPr>
        <w:pStyle w:val="text-align-justify"/>
        <w:spacing w:before="0" w:beforeAutospacing="0" w:after="225" w:afterAutospacing="0" w:line="336" w:lineRule="atLeast"/>
        <w:jc w:val="both"/>
        <w:rPr>
          <w:color w:val="000000"/>
          <w:sz w:val="22"/>
          <w:szCs w:val="22"/>
        </w:rPr>
      </w:pPr>
      <w:r w:rsidRPr="00181499">
        <w:rPr>
          <w:color w:val="000000"/>
          <w:sz w:val="22"/>
          <w:szCs w:val="22"/>
        </w:rPr>
        <w:lastRenderedPageBreak/>
        <w:t xml:space="preserve">Par son insistance sur le fait que le pouvoir implique la possibilité d’agir de certains individus ou groupes sur d’autres individus ou groupes, la tradition </w:t>
      </w:r>
      <w:proofErr w:type="spellStart"/>
      <w:r w:rsidRPr="00181499">
        <w:rPr>
          <w:color w:val="000000"/>
          <w:sz w:val="22"/>
          <w:szCs w:val="22"/>
        </w:rPr>
        <w:t>webérienne</w:t>
      </w:r>
      <w:proofErr w:type="spellEnd"/>
      <w:r w:rsidRPr="00181499">
        <w:rPr>
          <w:color w:val="000000"/>
          <w:sz w:val="22"/>
          <w:szCs w:val="22"/>
        </w:rPr>
        <w:t xml:space="preserve"> se situe dans ce que l’on appelle la conception interactionniste du pouvoir, que l’on oppose à la conception substantialiste.</w:t>
      </w:r>
    </w:p>
    <w:p w14:paraId="09672B1E" w14:textId="7F85C985" w:rsidR="00181499" w:rsidRPr="00181499" w:rsidRDefault="00181499" w:rsidP="00461084">
      <w:p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outlineLvl w:val="2"/>
        <w:rPr>
          <w:b/>
          <w:bCs/>
          <w:color w:val="000000"/>
          <w:sz w:val="22"/>
          <w:szCs w:val="22"/>
        </w:rPr>
      </w:pPr>
      <w:r w:rsidRPr="00181499">
        <w:rPr>
          <w:b/>
          <w:bCs/>
          <w:color w:val="000000"/>
          <w:sz w:val="22"/>
          <w:szCs w:val="22"/>
        </w:rPr>
        <w:t>Question 1 – Compréhension des notions</w:t>
      </w:r>
    </w:p>
    <w:p w14:paraId="2071D6F2" w14:textId="0C28C050" w:rsidR="00181499" w:rsidRPr="00181499" w:rsidRDefault="00181499" w:rsidP="00461084">
      <w:p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rPr>
          <w:color w:val="000000"/>
          <w:sz w:val="22"/>
          <w:szCs w:val="22"/>
        </w:rPr>
      </w:pPr>
      <w:r w:rsidRPr="00181499">
        <w:rPr>
          <w:color w:val="000000"/>
          <w:sz w:val="22"/>
          <w:szCs w:val="22"/>
        </w:rPr>
        <w:t>Expliquez la différence entre </w:t>
      </w:r>
      <w:r w:rsidRPr="00181499">
        <w:rPr>
          <w:b/>
          <w:bCs/>
          <w:color w:val="000000"/>
          <w:sz w:val="22"/>
          <w:szCs w:val="22"/>
        </w:rPr>
        <w:t>autorité</w:t>
      </w:r>
      <w:r w:rsidRPr="00181499">
        <w:rPr>
          <w:color w:val="000000"/>
          <w:sz w:val="22"/>
          <w:szCs w:val="22"/>
        </w:rPr>
        <w:t> et </w:t>
      </w:r>
      <w:r w:rsidRPr="00181499">
        <w:rPr>
          <w:b/>
          <w:bCs/>
          <w:color w:val="000000"/>
          <w:sz w:val="22"/>
          <w:szCs w:val="22"/>
        </w:rPr>
        <w:t>pouvoir</w:t>
      </w:r>
      <w:r w:rsidRPr="00181499">
        <w:rPr>
          <w:color w:val="000000"/>
          <w:sz w:val="22"/>
          <w:szCs w:val="22"/>
        </w:rPr>
        <w:t> en vous appuyant sur le texte.</w:t>
      </w:r>
      <w:r w:rsidRPr="00181499">
        <w:rPr>
          <w:color w:val="000000"/>
          <w:sz w:val="22"/>
          <w:szCs w:val="22"/>
        </w:rPr>
        <w:br/>
        <w:t>Vous illustrerez chaque notion par un exemple de votre choix.</w:t>
      </w:r>
    </w:p>
    <w:p w14:paraId="704AB948" w14:textId="17A7607B" w:rsidR="00181499" w:rsidRPr="00181499" w:rsidRDefault="00181499" w:rsidP="00461084">
      <w:p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outlineLvl w:val="2"/>
        <w:rPr>
          <w:b/>
          <w:bCs/>
          <w:color w:val="000000"/>
          <w:sz w:val="22"/>
          <w:szCs w:val="22"/>
        </w:rPr>
      </w:pPr>
      <w:r w:rsidRPr="00181499">
        <w:rPr>
          <w:b/>
          <w:bCs/>
          <w:color w:val="000000"/>
          <w:sz w:val="22"/>
          <w:szCs w:val="22"/>
        </w:rPr>
        <w:t>Question 2 – Application et réflexion</w:t>
      </w:r>
    </w:p>
    <w:p w14:paraId="7DB2E73A" w14:textId="77777777" w:rsidR="00181499" w:rsidRPr="00181499" w:rsidRDefault="00181499" w:rsidP="00461084">
      <w:pPr>
        <w:pBdr>
          <w:top w:val="single" w:sz="4" w:space="1" w:color="auto"/>
          <w:left w:val="single" w:sz="4" w:space="4" w:color="auto"/>
          <w:bottom w:val="single" w:sz="4" w:space="1" w:color="auto"/>
          <w:right w:val="single" w:sz="4" w:space="4" w:color="auto"/>
        </w:pBdr>
        <w:shd w:val="clear" w:color="auto" w:fill="D9D9D9" w:themeFill="background1" w:themeFillShade="D9"/>
        <w:spacing w:before="100" w:beforeAutospacing="1" w:after="100" w:afterAutospacing="1"/>
        <w:rPr>
          <w:color w:val="000000"/>
          <w:sz w:val="22"/>
          <w:szCs w:val="22"/>
        </w:rPr>
      </w:pPr>
      <w:r w:rsidRPr="00181499">
        <w:rPr>
          <w:color w:val="000000"/>
          <w:sz w:val="22"/>
          <w:szCs w:val="22"/>
        </w:rPr>
        <w:t>Selon vous, dans la France actuelle, quel type de domination prédomine ?</w:t>
      </w:r>
      <w:r w:rsidRPr="00181499">
        <w:rPr>
          <w:color w:val="000000"/>
          <w:sz w:val="22"/>
          <w:szCs w:val="22"/>
        </w:rPr>
        <w:br/>
        <w:t>Justifiez votre réponse en mobilisant les éléments du texte.</w:t>
      </w:r>
    </w:p>
    <w:p w14:paraId="13F18A95" w14:textId="77777777" w:rsidR="00181499" w:rsidRPr="00181499" w:rsidRDefault="005C213E" w:rsidP="005C213E">
      <w:pPr>
        <w:pStyle w:val="text-align-justify"/>
        <w:spacing w:before="0" w:beforeAutospacing="0" w:after="225" w:afterAutospacing="0" w:line="336" w:lineRule="atLeast"/>
        <w:jc w:val="both"/>
        <w:rPr>
          <w:color w:val="000000"/>
          <w:sz w:val="22"/>
          <w:szCs w:val="22"/>
        </w:rPr>
      </w:pPr>
      <w:r w:rsidRPr="00181499">
        <w:rPr>
          <w:color w:val="000000"/>
          <w:sz w:val="22"/>
          <w:szCs w:val="22"/>
        </w:rPr>
        <w:t>Au-</w:t>
      </w:r>
      <w:proofErr w:type="gramStart"/>
      <w:r w:rsidRPr="00181499">
        <w:rPr>
          <w:color w:val="000000"/>
          <w:sz w:val="22"/>
          <w:szCs w:val="22"/>
        </w:rPr>
        <w:t xml:space="preserve">delà </w:t>
      </w:r>
      <w:r w:rsidR="00181499" w:rsidRPr="00181499">
        <w:rPr>
          <w:color w:val="000000"/>
          <w:sz w:val="22"/>
          <w:szCs w:val="22"/>
        </w:rPr>
        <w:t>,</w:t>
      </w:r>
      <w:proofErr w:type="gramEnd"/>
      <w:r w:rsidR="00181499" w:rsidRPr="00181499">
        <w:rPr>
          <w:color w:val="000000"/>
          <w:sz w:val="22"/>
          <w:szCs w:val="22"/>
        </w:rPr>
        <w:t xml:space="preserve"> </w:t>
      </w:r>
      <w:r w:rsidRPr="00181499">
        <w:rPr>
          <w:color w:val="000000"/>
          <w:sz w:val="22"/>
          <w:szCs w:val="22"/>
        </w:rPr>
        <w:t xml:space="preserve">l’œuvre de </w:t>
      </w:r>
      <w:r w:rsidRPr="008560EA">
        <w:rPr>
          <w:b/>
          <w:bCs/>
          <w:color w:val="000000"/>
          <w:sz w:val="22"/>
          <w:szCs w:val="22"/>
        </w:rPr>
        <w:t>Michel Foucault</w:t>
      </w:r>
      <w:r w:rsidRPr="00181499">
        <w:rPr>
          <w:color w:val="000000"/>
          <w:sz w:val="22"/>
          <w:szCs w:val="22"/>
        </w:rPr>
        <w:t xml:space="preserve"> montre que cette opposition est largement artificielle. </w:t>
      </w:r>
    </w:p>
    <w:p w14:paraId="70F60A25" w14:textId="2D709C01" w:rsidR="005C213E" w:rsidRPr="00181499" w:rsidRDefault="005C213E" w:rsidP="005C213E">
      <w:pPr>
        <w:pStyle w:val="text-align-justify"/>
        <w:spacing w:before="0" w:beforeAutospacing="0" w:after="225" w:afterAutospacing="0" w:line="336" w:lineRule="atLeast"/>
        <w:jc w:val="both"/>
        <w:rPr>
          <w:color w:val="000000"/>
          <w:sz w:val="22"/>
          <w:szCs w:val="22"/>
        </w:rPr>
      </w:pPr>
      <w:r w:rsidRPr="00181499">
        <w:rPr>
          <w:color w:val="000000"/>
          <w:sz w:val="22"/>
          <w:szCs w:val="22"/>
        </w:rPr>
        <w:t>D’une part, dans</w:t>
      </w:r>
      <w:r w:rsidRPr="00181499">
        <w:rPr>
          <w:rStyle w:val="apple-converted-space"/>
          <w:rFonts w:eastAsiaTheme="majorEastAsia"/>
          <w:color w:val="000000"/>
          <w:sz w:val="22"/>
          <w:szCs w:val="22"/>
        </w:rPr>
        <w:t> </w:t>
      </w:r>
      <w:r w:rsidRPr="00181499">
        <w:rPr>
          <w:rStyle w:val="Accentuation"/>
          <w:rFonts w:eastAsiaTheme="majorEastAsia"/>
          <w:color w:val="000000"/>
          <w:sz w:val="22"/>
          <w:szCs w:val="22"/>
        </w:rPr>
        <w:t>Surveiller et punir</w:t>
      </w:r>
      <w:r w:rsidRPr="00181499">
        <w:rPr>
          <w:rStyle w:val="apple-converted-space"/>
          <w:rFonts w:eastAsiaTheme="majorEastAsia"/>
          <w:color w:val="000000"/>
          <w:sz w:val="22"/>
          <w:szCs w:val="22"/>
        </w:rPr>
        <w:t> </w:t>
      </w:r>
      <w:r w:rsidRPr="00181499">
        <w:rPr>
          <w:color w:val="000000"/>
          <w:sz w:val="22"/>
          <w:szCs w:val="22"/>
        </w:rPr>
        <w:t xml:space="preserve">(1975), il montre comment les institutions </w:t>
      </w:r>
      <w:r w:rsidRPr="008560EA">
        <w:rPr>
          <w:b/>
          <w:bCs/>
          <w:color w:val="000000"/>
          <w:sz w:val="22"/>
          <w:szCs w:val="22"/>
        </w:rPr>
        <w:t>créent des concepts</w:t>
      </w:r>
      <w:r w:rsidRPr="00181499">
        <w:rPr>
          <w:color w:val="000000"/>
          <w:sz w:val="22"/>
          <w:szCs w:val="22"/>
        </w:rPr>
        <w:t xml:space="preserve"> qui légitiment leur existence</w:t>
      </w:r>
      <w:r w:rsidR="00181499" w:rsidRPr="00181499">
        <w:rPr>
          <w:color w:val="000000"/>
          <w:sz w:val="22"/>
          <w:szCs w:val="22"/>
        </w:rPr>
        <w:t xml:space="preserve">. </w:t>
      </w:r>
      <w:r w:rsidRPr="00181499">
        <w:rPr>
          <w:color w:val="000000"/>
          <w:sz w:val="22"/>
          <w:szCs w:val="22"/>
        </w:rPr>
        <w:t xml:space="preserve">C’est ainsi que la </w:t>
      </w:r>
      <w:r w:rsidRPr="008560EA">
        <w:rPr>
          <w:b/>
          <w:bCs/>
          <w:color w:val="000000"/>
          <w:sz w:val="22"/>
          <w:szCs w:val="22"/>
        </w:rPr>
        <w:t>prison</w:t>
      </w:r>
      <w:r w:rsidRPr="00181499">
        <w:rPr>
          <w:color w:val="000000"/>
          <w:sz w:val="22"/>
          <w:szCs w:val="22"/>
        </w:rPr>
        <w:t xml:space="preserve"> a fabriqué le concept de </w:t>
      </w:r>
      <w:r w:rsidRPr="008560EA">
        <w:rPr>
          <w:b/>
          <w:bCs/>
          <w:color w:val="000000"/>
          <w:sz w:val="22"/>
          <w:szCs w:val="22"/>
        </w:rPr>
        <w:t>délinquance</w:t>
      </w:r>
      <w:r w:rsidRPr="00181499">
        <w:rPr>
          <w:color w:val="000000"/>
          <w:sz w:val="22"/>
          <w:szCs w:val="22"/>
        </w:rPr>
        <w:t xml:space="preserve">, de même que </w:t>
      </w:r>
      <w:r w:rsidRPr="008560EA">
        <w:rPr>
          <w:b/>
          <w:bCs/>
          <w:color w:val="000000"/>
          <w:sz w:val="22"/>
          <w:szCs w:val="22"/>
        </w:rPr>
        <w:t>l’institution psychiatrique</w:t>
      </w:r>
      <w:r w:rsidRPr="00181499">
        <w:rPr>
          <w:color w:val="000000"/>
          <w:sz w:val="22"/>
          <w:szCs w:val="22"/>
        </w:rPr>
        <w:t xml:space="preserve"> a fabriqué le concept de </w:t>
      </w:r>
      <w:r w:rsidRPr="008560EA">
        <w:rPr>
          <w:b/>
          <w:bCs/>
          <w:color w:val="000000"/>
          <w:sz w:val="22"/>
          <w:szCs w:val="22"/>
        </w:rPr>
        <w:t>malade mental</w:t>
      </w:r>
      <w:r w:rsidRPr="00181499">
        <w:rPr>
          <w:color w:val="000000"/>
          <w:sz w:val="22"/>
          <w:szCs w:val="22"/>
        </w:rPr>
        <w:t>. Il montre aussi que ce pouvoir s’appuie sur des « </w:t>
      </w:r>
      <w:r w:rsidRPr="008560EA">
        <w:rPr>
          <w:b/>
          <w:bCs/>
          <w:color w:val="000000"/>
          <w:sz w:val="22"/>
          <w:szCs w:val="22"/>
        </w:rPr>
        <w:t>technologies</w:t>
      </w:r>
      <w:r w:rsidRPr="00181499">
        <w:rPr>
          <w:color w:val="000000"/>
          <w:sz w:val="22"/>
          <w:szCs w:val="22"/>
        </w:rPr>
        <w:t> » qui sont la condition de son maintien. Toujours dans</w:t>
      </w:r>
      <w:r w:rsidRPr="00181499">
        <w:rPr>
          <w:rStyle w:val="apple-converted-space"/>
          <w:rFonts w:eastAsiaTheme="majorEastAsia"/>
          <w:color w:val="000000"/>
          <w:sz w:val="22"/>
          <w:szCs w:val="22"/>
        </w:rPr>
        <w:t> </w:t>
      </w:r>
      <w:r w:rsidRPr="00181499">
        <w:rPr>
          <w:rStyle w:val="Accentuation"/>
          <w:rFonts w:eastAsiaTheme="majorEastAsia"/>
          <w:color w:val="000000"/>
          <w:sz w:val="22"/>
          <w:szCs w:val="22"/>
        </w:rPr>
        <w:t>Surveiller et punir</w:t>
      </w:r>
      <w:r w:rsidRPr="00181499">
        <w:rPr>
          <w:color w:val="000000"/>
          <w:sz w:val="22"/>
          <w:szCs w:val="22"/>
        </w:rPr>
        <w:t xml:space="preserve">, Foucault met en relief les activités de « dressage » à travers lesquelles les institutions les plus diverses comme l’école, l’administration, l’hôpital, la prison, forment une construction visant la normalisation de l’individu. Mais par ailleurs, Foucault montre aussi qu’il n’y a pas un seul pouvoir, mais une multiplicité de </w:t>
      </w:r>
      <w:proofErr w:type="spellStart"/>
      <w:r w:rsidRPr="00181499">
        <w:rPr>
          <w:color w:val="000000"/>
          <w:sz w:val="22"/>
          <w:szCs w:val="22"/>
        </w:rPr>
        <w:t>micropouvoirs</w:t>
      </w:r>
      <w:proofErr w:type="spellEnd"/>
      <w:r w:rsidRPr="00181499">
        <w:rPr>
          <w:color w:val="000000"/>
          <w:sz w:val="22"/>
          <w:szCs w:val="22"/>
        </w:rPr>
        <w:t xml:space="preserve"> omniprésents dans la société : « le pouvoir n’est pas quelque chose qui s’acquiert, s’arrache ou se partage, quelque chose qu’on garde ou qu’on laisse échapper. Il s’exerce à partir de points innombrables, et dans le jeu de relations inégalitaires et mobiles » (</w:t>
      </w:r>
      <w:r w:rsidRPr="00181499">
        <w:rPr>
          <w:rStyle w:val="Accentuation"/>
          <w:rFonts w:eastAsiaTheme="majorEastAsia"/>
          <w:color w:val="000000"/>
          <w:sz w:val="22"/>
          <w:szCs w:val="22"/>
        </w:rPr>
        <w:t>Dits et écrits</w:t>
      </w:r>
      <w:r w:rsidRPr="00181499">
        <w:rPr>
          <w:color w:val="000000"/>
          <w:sz w:val="22"/>
          <w:szCs w:val="22"/>
        </w:rPr>
        <w:t>, 1978). </w:t>
      </w:r>
    </w:p>
    <w:p w14:paraId="15E00DF2" w14:textId="58F22DFB" w:rsidR="00181499" w:rsidRPr="00181499" w:rsidRDefault="00181499" w:rsidP="00461084">
      <w:pPr>
        <w:pStyle w:val="Titre3"/>
        <w:pBdr>
          <w:top w:val="single" w:sz="4" w:space="1" w:color="auto"/>
          <w:left w:val="single" w:sz="4" w:space="4" w:color="auto"/>
          <w:bottom w:val="single" w:sz="4" w:space="1" w:color="auto"/>
          <w:right w:val="single" w:sz="4" w:space="4" w:color="auto"/>
        </w:pBdr>
        <w:shd w:val="clear" w:color="auto" w:fill="D9D9D9" w:themeFill="background1" w:themeFillShade="D9"/>
        <w:rPr>
          <w:rFonts w:ascii="Times New Roman" w:hAnsi="Times New Roman" w:cs="Times New Roman"/>
          <w:color w:val="000000"/>
          <w:sz w:val="22"/>
          <w:szCs w:val="22"/>
        </w:rPr>
      </w:pPr>
      <w:r w:rsidRPr="00181499">
        <w:rPr>
          <w:rFonts w:ascii="Times New Roman" w:hAnsi="Times New Roman" w:cs="Times New Roman"/>
          <w:color w:val="000000"/>
          <w:sz w:val="22"/>
          <w:szCs w:val="22"/>
        </w:rPr>
        <w:t>Question 1 – Notion de pouvoir</w:t>
      </w:r>
    </w:p>
    <w:p w14:paraId="0E206F51" w14:textId="6C95E88F" w:rsidR="00181499" w:rsidRPr="00181499" w:rsidRDefault="00181499" w:rsidP="00461084">
      <w:pPr>
        <w:pStyle w:val="NormalWeb"/>
        <w:pBdr>
          <w:top w:val="single" w:sz="4" w:space="1" w:color="auto"/>
          <w:left w:val="single" w:sz="4" w:space="4" w:color="auto"/>
          <w:bottom w:val="single" w:sz="4" w:space="1" w:color="auto"/>
          <w:right w:val="single" w:sz="4" w:space="4" w:color="auto"/>
        </w:pBdr>
        <w:shd w:val="clear" w:color="auto" w:fill="D9D9D9" w:themeFill="background1" w:themeFillShade="D9"/>
        <w:rPr>
          <w:color w:val="000000"/>
          <w:sz w:val="22"/>
          <w:szCs w:val="22"/>
        </w:rPr>
      </w:pPr>
      <w:r w:rsidRPr="00181499">
        <w:rPr>
          <w:color w:val="000000"/>
          <w:sz w:val="22"/>
          <w:szCs w:val="22"/>
        </w:rPr>
        <w:t>Pourquoi Foucault affirme-t-il qu’il n’existe pas</w:t>
      </w:r>
      <w:r w:rsidRPr="00181499">
        <w:rPr>
          <w:rStyle w:val="apple-converted-space"/>
          <w:rFonts w:eastAsiaTheme="majorEastAsia"/>
          <w:color w:val="000000"/>
          <w:sz w:val="22"/>
          <w:szCs w:val="22"/>
        </w:rPr>
        <w:t> </w:t>
      </w:r>
      <w:r w:rsidRPr="00181499">
        <w:rPr>
          <w:rStyle w:val="lev"/>
          <w:rFonts w:eastAsiaTheme="majorEastAsia"/>
          <w:color w:val="000000"/>
          <w:sz w:val="22"/>
          <w:szCs w:val="22"/>
        </w:rPr>
        <w:t>un seul pouvoir</w:t>
      </w:r>
      <w:r w:rsidRPr="00181499">
        <w:rPr>
          <w:color w:val="000000"/>
          <w:sz w:val="22"/>
          <w:szCs w:val="22"/>
        </w:rPr>
        <w:t xml:space="preserve">, mais une multiplicité de « </w:t>
      </w:r>
      <w:proofErr w:type="spellStart"/>
      <w:r w:rsidRPr="00181499">
        <w:rPr>
          <w:color w:val="000000"/>
          <w:sz w:val="22"/>
          <w:szCs w:val="22"/>
        </w:rPr>
        <w:t>micropouvoirs</w:t>
      </w:r>
      <w:proofErr w:type="spellEnd"/>
      <w:r w:rsidRPr="00181499">
        <w:rPr>
          <w:color w:val="000000"/>
          <w:sz w:val="22"/>
          <w:szCs w:val="22"/>
        </w:rPr>
        <w:t xml:space="preserve"> » ?</w:t>
      </w:r>
      <w:r w:rsidRPr="00181499">
        <w:rPr>
          <w:color w:val="000000"/>
          <w:sz w:val="22"/>
          <w:szCs w:val="22"/>
        </w:rPr>
        <w:br/>
        <w:t>Expliquez cette idée avec vos propres mots.</w:t>
      </w:r>
    </w:p>
    <w:p w14:paraId="0D5B31EC" w14:textId="2D7F9275" w:rsidR="00181499" w:rsidRPr="00181499" w:rsidRDefault="00181499" w:rsidP="00461084">
      <w:pPr>
        <w:pStyle w:val="Titre3"/>
        <w:pBdr>
          <w:top w:val="single" w:sz="4" w:space="1" w:color="auto"/>
          <w:left w:val="single" w:sz="4" w:space="4" w:color="auto"/>
          <w:bottom w:val="single" w:sz="4" w:space="1" w:color="auto"/>
          <w:right w:val="single" w:sz="4" w:space="4" w:color="auto"/>
        </w:pBdr>
        <w:shd w:val="clear" w:color="auto" w:fill="D9D9D9" w:themeFill="background1" w:themeFillShade="D9"/>
        <w:rPr>
          <w:rFonts w:ascii="Times New Roman" w:hAnsi="Times New Roman" w:cs="Times New Roman"/>
          <w:color w:val="000000"/>
          <w:sz w:val="22"/>
          <w:szCs w:val="22"/>
        </w:rPr>
      </w:pPr>
      <w:r w:rsidRPr="00181499">
        <w:rPr>
          <w:rFonts w:ascii="Times New Roman" w:hAnsi="Times New Roman" w:cs="Times New Roman"/>
          <w:color w:val="000000"/>
          <w:sz w:val="22"/>
          <w:szCs w:val="22"/>
        </w:rPr>
        <w:t>Question 2 – Application</w:t>
      </w:r>
    </w:p>
    <w:p w14:paraId="7E96E6C0" w14:textId="77777777" w:rsidR="00181499" w:rsidRPr="00181499" w:rsidRDefault="00181499" w:rsidP="00461084">
      <w:pPr>
        <w:pStyle w:val="NormalWeb"/>
        <w:pBdr>
          <w:top w:val="single" w:sz="4" w:space="1" w:color="auto"/>
          <w:left w:val="single" w:sz="4" w:space="4" w:color="auto"/>
          <w:bottom w:val="single" w:sz="4" w:space="1" w:color="auto"/>
          <w:right w:val="single" w:sz="4" w:space="4" w:color="auto"/>
        </w:pBdr>
        <w:shd w:val="clear" w:color="auto" w:fill="D9D9D9" w:themeFill="background1" w:themeFillShade="D9"/>
        <w:rPr>
          <w:color w:val="000000"/>
          <w:sz w:val="22"/>
          <w:szCs w:val="22"/>
        </w:rPr>
      </w:pPr>
      <w:r w:rsidRPr="00181499">
        <w:rPr>
          <w:color w:val="000000"/>
          <w:sz w:val="22"/>
          <w:szCs w:val="22"/>
        </w:rPr>
        <w:t>À partir de l’exemple de l’école, montrez comment une institution peut exercer un pouvoir de « normalisation » sur les individus.</w:t>
      </w:r>
    </w:p>
    <w:p w14:paraId="369B05D8" w14:textId="77777777" w:rsidR="005C213E" w:rsidRPr="00181499" w:rsidRDefault="005C213E" w:rsidP="004606A7">
      <w:pPr>
        <w:pStyle w:val="Sansinterligne"/>
        <w:rPr>
          <w:rFonts w:ascii="Times New Roman" w:hAnsi="Times New Roman" w:cs="Times New Roman"/>
          <w:b/>
          <w:bCs/>
          <w:sz w:val="24"/>
          <w:szCs w:val="24"/>
        </w:rPr>
      </w:pPr>
    </w:p>
    <w:p w14:paraId="3D40F8C1" w14:textId="77777777" w:rsidR="005C213E" w:rsidRPr="00181499" w:rsidRDefault="005C213E" w:rsidP="004606A7">
      <w:pPr>
        <w:pStyle w:val="Sansinterligne"/>
        <w:rPr>
          <w:rFonts w:ascii="Times New Roman" w:hAnsi="Times New Roman" w:cs="Times New Roman"/>
          <w:b/>
          <w:bCs/>
          <w:sz w:val="24"/>
          <w:szCs w:val="24"/>
        </w:rPr>
      </w:pPr>
    </w:p>
    <w:p w14:paraId="520FF131" w14:textId="77777777" w:rsidR="005C213E" w:rsidRDefault="005C213E" w:rsidP="004606A7">
      <w:pPr>
        <w:pStyle w:val="Sansinterligne"/>
        <w:rPr>
          <w:b/>
          <w:bCs/>
          <w:sz w:val="24"/>
          <w:szCs w:val="24"/>
        </w:rPr>
      </w:pPr>
    </w:p>
    <w:p w14:paraId="72385680" w14:textId="77777777" w:rsidR="005C213E" w:rsidRDefault="005C213E" w:rsidP="004606A7">
      <w:pPr>
        <w:pStyle w:val="Sansinterligne"/>
        <w:rPr>
          <w:b/>
          <w:bCs/>
          <w:sz w:val="24"/>
          <w:szCs w:val="24"/>
        </w:rPr>
      </w:pPr>
    </w:p>
    <w:p w14:paraId="097BF822" w14:textId="77777777" w:rsidR="00461084" w:rsidRDefault="00461084" w:rsidP="004606A7">
      <w:pPr>
        <w:pStyle w:val="Sansinterligne"/>
        <w:rPr>
          <w:b/>
          <w:bCs/>
          <w:sz w:val="24"/>
          <w:szCs w:val="24"/>
        </w:rPr>
      </w:pPr>
    </w:p>
    <w:p w14:paraId="1752553F" w14:textId="77777777" w:rsidR="00461084" w:rsidRDefault="00461084" w:rsidP="004606A7">
      <w:pPr>
        <w:pStyle w:val="Sansinterligne"/>
        <w:rPr>
          <w:b/>
          <w:bCs/>
          <w:sz w:val="24"/>
          <w:szCs w:val="24"/>
        </w:rPr>
      </w:pPr>
    </w:p>
    <w:p w14:paraId="42D764EF" w14:textId="77777777" w:rsidR="00461084" w:rsidRDefault="00461084" w:rsidP="004606A7">
      <w:pPr>
        <w:pStyle w:val="Sansinterligne"/>
        <w:rPr>
          <w:b/>
          <w:bCs/>
          <w:sz w:val="24"/>
          <w:szCs w:val="24"/>
        </w:rPr>
      </w:pPr>
    </w:p>
    <w:p w14:paraId="2891D32A" w14:textId="77777777" w:rsidR="005C213E" w:rsidRDefault="005C213E" w:rsidP="004606A7">
      <w:pPr>
        <w:pStyle w:val="Sansinterligne"/>
        <w:rPr>
          <w:b/>
          <w:bCs/>
          <w:sz w:val="24"/>
          <w:szCs w:val="24"/>
        </w:rPr>
      </w:pPr>
    </w:p>
    <w:p w14:paraId="729232D0" w14:textId="55D859EE" w:rsidR="004606A7" w:rsidRDefault="004606A7" w:rsidP="004606A7">
      <w:pPr>
        <w:pStyle w:val="Sansinterligne"/>
        <w:rPr>
          <w:b/>
          <w:bCs/>
          <w:sz w:val="24"/>
          <w:szCs w:val="24"/>
        </w:rPr>
      </w:pPr>
      <w:r w:rsidRPr="00461084">
        <w:rPr>
          <w:b/>
          <w:bCs/>
          <w:sz w:val="24"/>
          <w:szCs w:val="24"/>
          <w:highlight w:val="lightGray"/>
        </w:rPr>
        <w:lastRenderedPageBreak/>
        <w:t>Les trois sources de la légitimité du pouvoir selon Max Weber</w:t>
      </w:r>
    </w:p>
    <w:p w14:paraId="6DB44FD8" w14:textId="77777777" w:rsidR="004606A7" w:rsidRDefault="004606A7" w:rsidP="004606A7">
      <w:pPr>
        <w:pStyle w:val="Sansinterligne"/>
        <w:rPr>
          <w:b/>
          <w:bCs/>
          <w:sz w:val="24"/>
          <w:szCs w:val="24"/>
        </w:rPr>
      </w:pPr>
    </w:p>
    <w:p w14:paraId="3967FC18" w14:textId="77777777" w:rsidR="004606A7" w:rsidRDefault="004606A7" w:rsidP="004606A7">
      <w:pPr>
        <w:pStyle w:val="Sansinterligne"/>
        <w:rPr>
          <w:b/>
          <w:bCs/>
          <w:sz w:val="24"/>
          <w:szCs w:val="24"/>
        </w:rPr>
      </w:pPr>
      <w:bookmarkStart w:id="0" w:name="_Hlk16750606"/>
      <w:r>
        <w:rPr>
          <w:b/>
          <w:bCs/>
          <w:sz w:val="24"/>
          <w:szCs w:val="24"/>
        </w:rPr>
        <w:t>Qui est Max Weber ?</w:t>
      </w:r>
    </w:p>
    <w:p w14:paraId="653EEA7A" w14:textId="77777777" w:rsidR="004606A7" w:rsidRPr="00570925" w:rsidRDefault="004606A7" w:rsidP="004606A7">
      <w:pPr>
        <w:pStyle w:val="Sansinterligne"/>
        <w:jc w:val="both"/>
        <w:rPr>
          <w:lang w:eastAsia="fr-FR"/>
        </w:rPr>
      </w:pPr>
      <w:r w:rsidRPr="00570925">
        <w:rPr>
          <w:noProof/>
          <w:color w:val="0000FF"/>
          <w:lang w:eastAsia="fr-FR"/>
        </w:rPr>
        <w:drawing>
          <wp:anchor distT="0" distB="0" distL="114300" distR="114300" simplePos="0" relativeHeight="251659264" behindDoc="0" locked="0" layoutInCell="1" allowOverlap="1" wp14:anchorId="260B0176" wp14:editId="0F43DB85">
            <wp:simplePos x="0" y="0"/>
            <wp:positionH relativeFrom="margin">
              <wp:posOffset>-57150</wp:posOffset>
            </wp:positionH>
            <wp:positionV relativeFrom="paragraph">
              <wp:posOffset>80010</wp:posOffset>
            </wp:positionV>
            <wp:extent cx="1981200" cy="2647950"/>
            <wp:effectExtent l="0" t="0" r="0" b="0"/>
            <wp:wrapSquare wrapText="bothSides"/>
            <wp:docPr id="1" name="Image 1" descr="Max Weber">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x Weber">
                      <a:hlinkClick r:id="rId4"/>
                    </pic:cNvPr>
                    <pic:cNvPicPr>
                      <a:picLocks noChangeAspect="1" noChangeArrowheads="1"/>
                    </pic:cNvPicPr>
                  </pic:nvPicPr>
                  <pic:blipFill rotWithShape="1">
                    <a:blip r:embed="rId5">
                      <a:extLst>
                        <a:ext uri="{28A0092B-C50C-407E-A947-70E740481C1C}">
                          <a14:useLocalDpi xmlns:a14="http://schemas.microsoft.com/office/drawing/2010/main" val="0"/>
                        </a:ext>
                      </a:extLst>
                    </a:blip>
                    <a:srcRect l="7143" t="7334"/>
                    <a:stretch/>
                  </pic:blipFill>
                  <pic:spPr bwMode="auto">
                    <a:xfrm>
                      <a:off x="0" y="0"/>
                      <a:ext cx="1981200" cy="2647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70925">
        <w:rPr>
          <w:lang w:eastAsia="fr-FR"/>
        </w:rPr>
        <w:t xml:space="preserve">Max Weber (1864, Erfurt – 1920, Munich) est considéré comme l’un des </w:t>
      </w:r>
      <w:r w:rsidRPr="00570925">
        <w:rPr>
          <w:b/>
          <w:bCs/>
          <w:lang w:eastAsia="fr-FR"/>
        </w:rPr>
        <w:t>pères de la sociologie moderne</w:t>
      </w:r>
      <w:r w:rsidRPr="00570925">
        <w:rPr>
          <w:lang w:eastAsia="fr-FR"/>
        </w:rPr>
        <w:t>.</w:t>
      </w:r>
    </w:p>
    <w:p w14:paraId="39B62848" w14:textId="77777777" w:rsidR="004606A7" w:rsidRPr="00570925" w:rsidRDefault="004606A7" w:rsidP="004606A7">
      <w:pPr>
        <w:pStyle w:val="Sansinterligne"/>
        <w:jc w:val="both"/>
        <w:rPr>
          <w:lang w:eastAsia="fr-FR"/>
        </w:rPr>
      </w:pPr>
      <w:r w:rsidRPr="00570925">
        <w:rPr>
          <w:lang w:eastAsia="fr-FR"/>
        </w:rPr>
        <w:t>Issu de la bourgeoisie protestante allemande, il étudie le droit mais s’intéresse également à l’économie politique, la philosophie, l’histoire et la théologie. En 1894, il est nommé à la chaire d’économie politique à l’Université de Fribourg en Allemagne. Il mène une vie politique active, faisant notamment partie de la délégation signataire du Traité de Versailles et participant à la fondation du Parti démocratique allemand.</w:t>
      </w:r>
    </w:p>
    <w:p w14:paraId="1C342375" w14:textId="77777777" w:rsidR="004606A7" w:rsidRDefault="004606A7" w:rsidP="004606A7">
      <w:pPr>
        <w:pStyle w:val="Sansinterligne"/>
        <w:jc w:val="both"/>
        <w:rPr>
          <w:lang w:eastAsia="fr-FR"/>
        </w:rPr>
      </w:pPr>
      <w:r w:rsidRPr="00570925">
        <w:rPr>
          <w:lang w:eastAsia="fr-FR"/>
        </w:rPr>
        <w:t xml:space="preserve">Auteur d’une </w:t>
      </w:r>
      <w:proofErr w:type="spellStart"/>
      <w:r w:rsidRPr="00570925">
        <w:rPr>
          <w:lang w:eastAsia="fr-FR"/>
        </w:rPr>
        <w:t>oeuvre</w:t>
      </w:r>
      <w:proofErr w:type="spellEnd"/>
      <w:r w:rsidRPr="00570925">
        <w:rPr>
          <w:lang w:eastAsia="fr-FR"/>
        </w:rPr>
        <w:t xml:space="preserve"> scientifique abordant des thèmes très variés, il est reconnu pour ses grandes avancées sur le plan </w:t>
      </w:r>
      <w:r w:rsidRPr="00570925">
        <w:rPr>
          <w:b/>
          <w:bCs/>
          <w:lang w:eastAsia="fr-FR"/>
        </w:rPr>
        <w:t>méthodologique</w:t>
      </w:r>
      <w:r w:rsidRPr="00570925">
        <w:rPr>
          <w:lang w:eastAsia="fr-FR"/>
        </w:rPr>
        <w:t>, notamment grâce à la sociologie compréhensive ou des principes tels que la neutralité axiologique et le rapport aux valeurs. Ses travaux les plus importants portent sur la formation de l’</w:t>
      </w:r>
      <w:proofErr w:type="spellStart"/>
      <w:r w:rsidRPr="00570925">
        <w:rPr>
          <w:lang w:eastAsia="fr-FR"/>
        </w:rPr>
        <w:t>Etat</w:t>
      </w:r>
      <w:proofErr w:type="spellEnd"/>
      <w:r w:rsidRPr="00570925">
        <w:rPr>
          <w:lang w:eastAsia="fr-FR"/>
        </w:rPr>
        <w:t xml:space="preserve"> moderne, sur les processus de rationalisation caractéristiques de la modernité ainsi que sur les religions. Il s’intéresse particulièrement au protestantisme, à travers son </w:t>
      </w:r>
      <w:proofErr w:type="spellStart"/>
      <w:r w:rsidRPr="00570925">
        <w:rPr>
          <w:lang w:eastAsia="fr-FR"/>
        </w:rPr>
        <w:t>oeuvre</w:t>
      </w:r>
      <w:proofErr w:type="spellEnd"/>
      <w:r w:rsidRPr="00570925">
        <w:rPr>
          <w:lang w:eastAsia="fr-FR"/>
        </w:rPr>
        <w:t xml:space="preserve"> phare « </w:t>
      </w:r>
      <w:r w:rsidRPr="00570925">
        <w:rPr>
          <w:i/>
          <w:iCs/>
          <w:lang w:eastAsia="fr-FR"/>
        </w:rPr>
        <w:t>L’éthique protestante et l’esprit du capitalisme</w:t>
      </w:r>
      <w:r>
        <w:rPr>
          <w:lang w:eastAsia="fr-FR"/>
        </w:rPr>
        <w:t> </w:t>
      </w:r>
      <w:proofErr w:type="gramStart"/>
      <w:r>
        <w:rPr>
          <w:lang w:eastAsia="fr-FR"/>
        </w:rPr>
        <w:t>»</w:t>
      </w:r>
      <w:r w:rsidRPr="00570925">
        <w:rPr>
          <w:lang w:eastAsia="fr-FR"/>
        </w:rPr>
        <w:t xml:space="preserve"> ,</w:t>
      </w:r>
      <w:proofErr w:type="gramEnd"/>
      <w:r w:rsidRPr="00570925">
        <w:rPr>
          <w:lang w:eastAsia="fr-FR"/>
        </w:rPr>
        <w:t xml:space="preserve"> mais aborde également d’autres religions, notamment orientales.</w:t>
      </w:r>
    </w:p>
    <w:p w14:paraId="61EE22FC" w14:textId="77777777" w:rsidR="004606A7" w:rsidRPr="00570925" w:rsidRDefault="004606A7" w:rsidP="004606A7">
      <w:pPr>
        <w:pStyle w:val="Sansinterligne"/>
        <w:jc w:val="both"/>
        <w:rPr>
          <w:lang w:eastAsia="fr-FR"/>
        </w:rPr>
      </w:pPr>
    </w:p>
    <w:p w14:paraId="1740F60E" w14:textId="77777777" w:rsidR="004606A7" w:rsidRDefault="004606A7" w:rsidP="004606A7">
      <w:pPr>
        <w:pStyle w:val="Sansinterligne"/>
        <w:rPr>
          <w:b/>
          <w:bCs/>
          <w:sz w:val="24"/>
          <w:szCs w:val="24"/>
        </w:rPr>
      </w:pPr>
      <w:r w:rsidRPr="00570925">
        <w:rPr>
          <w:b/>
          <w:bCs/>
          <w:sz w:val="24"/>
          <w:szCs w:val="24"/>
        </w:rPr>
        <w:t>Source :</w:t>
      </w:r>
      <w:r>
        <w:rPr>
          <w:b/>
          <w:bCs/>
          <w:sz w:val="24"/>
          <w:szCs w:val="24"/>
        </w:rPr>
        <w:t xml:space="preserve"> </w:t>
      </w:r>
      <w:hyperlink r:id="rId6" w:history="1">
        <w:r w:rsidRPr="009359B3">
          <w:rPr>
            <w:rStyle w:val="Lienhypertexte"/>
            <w:b/>
            <w:bCs/>
            <w:sz w:val="24"/>
            <w:szCs w:val="24"/>
          </w:rPr>
          <w:t>https://wp.unil.ch/bases/2013/08/max-weber-et-la-sociologie-comprehensive/</w:t>
        </w:r>
      </w:hyperlink>
      <w:r>
        <w:rPr>
          <w:b/>
          <w:bCs/>
          <w:sz w:val="24"/>
          <w:szCs w:val="24"/>
        </w:rPr>
        <w:t xml:space="preserve"> </w:t>
      </w:r>
    </w:p>
    <w:bookmarkEnd w:id="0"/>
    <w:p w14:paraId="322C338E" w14:textId="77777777" w:rsidR="004606A7" w:rsidRPr="004B472E" w:rsidRDefault="004606A7" w:rsidP="004606A7">
      <w:pPr>
        <w:pStyle w:val="Sansinterligne"/>
        <w:rPr>
          <w:b/>
          <w:bCs/>
          <w:sz w:val="24"/>
          <w:szCs w:val="24"/>
        </w:rPr>
      </w:pPr>
    </w:p>
    <w:tbl>
      <w:tblPr>
        <w:tblStyle w:val="Grilledutableau"/>
        <w:tblW w:w="0" w:type="auto"/>
        <w:tblLook w:val="04A0" w:firstRow="1" w:lastRow="0" w:firstColumn="1" w:lastColumn="0" w:noHBand="0" w:noVBand="1"/>
      </w:tblPr>
      <w:tblGrid>
        <w:gridCol w:w="2202"/>
        <w:gridCol w:w="2061"/>
        <w:gridCol w:w="2451"/>
        <w:gridCol w:w="2348"/>
      </w:tblGrid>
      <w:tr w:rsidR="004606A7" w14:paraId="2D507917" w14:textId="77777777" w:rsidTr="00184242">
        <w:tc>
          <w:tcPr>
            <w:tcW w:w="2614" w:type="dxa"/>
          </w:tcPr>
          <w:p w14:paraId="64C29877" w14:textId="77777777" w:rsidR="004606A7" w:rsidRDefault="004606A7" w:rsidP="00184242">
            <w:pPr>
              <w:pStyle w:val="Sansinterligne"/>
              <w:rPr>
                <w:sz w:val="24"/>
                <w:szCs w:val="24"/>
              </w:rPr>
            </w:pPr>
          </w:p>
        </w:tc>
        <w:tc>
          <w:tcPr>
            <w:tcW w:w="2484" w:type="dxa"/>
          </w:tcPr>
          <w:p w14:paraId="185FEAD2" w14:textId="77777777" w:rsidR="004606A7" w:rsidRPr="002E57EA" w:rsidRDefault="004606A7" w:rsidP="00184242">
            <w:pPr>
              <w:pStyle w:val="Sansinterligne"/>
              <w:jc w:val="center"/>
              <w:rPr>
                <w:b/>
                <w:bCs/>
                <w:sz w:val="28"/>
                <w:szCs w:val="28"/>
              </w:rPr>
            </w:pPr>
            <w:r w:rsidRPr="002E57EA">
              <w:rPr>
                <w:b/>
                <w:bCs/>
                <w:sz w:val="28"/>
                <w:szCs w:val="28"/>
              </w:rPr>
              <w:t>La tradition</w:t>
            </w:r>
          </w:p>
        </w:tc>
        <w:tc>
          <w:tcPr>
            <w:tcW w:w="2744" w:type="dxa"/>
          </w:tcPr>
          <w:p w14:paraId="32C028BF" w14:textId="77777777" w:rsidR="004606A7" w:rsidRPr="002E57EA" w:rsidRDefault="004606A7" w:rsidP="00184242">
            <w:pPr>
              <w:pStyle w:val="Sansinterligne"/>
              <w:jc w:val="center"/>
              <w:rPr>
                <w:b/>
                <w:bCs/>
                <w:sz w:val="28"/>
                <w:szCs w:val="28"/>
              </w:rPr>
            </w:pPr>
            <w:r w:rsidRPr="002E57EA">
              <w:rPr>
                <w:b/>
                <w:bCs/>
                <w:sz w:val="28"/>
                <w:szCs w:val="28"/>
              </w:rPr>
              <w:t>Le charisme</w:t>
            </w:r>
          </w:p>
        </w:tc>
        <w:tc>
          <w:tcPr>
            <w:tcW w:w="2614" w:type="dxa"/>
          </w:tcPr>
          <w:p w14:paraId="10E7F28B" w14:textId="77777777" w:rsidR="004606A7" w:rsidRPr="002E57EA" w:rsidRDefault="004606A7" w:rsidP="00184242">
            <w:pPr>
              <w:pStyle w:val="Sansinterligne"/>
              <w:jc w:val="center"/>
              <w:rPr>
                <w:b/>
                <w:bCs/>
                <w:sz w:val="28"/>
                <w:szCs w:val="28"/>
              </w:rPr>
            </w:pPr>
            <w:r w:rsidRPr="002E57EA">
              <w:rPr>
                <w:b/>
                <w:bCs/>
                <w:sz w:val="28"/>
                <w:szCs w:val="28"/>
              </w:rPr>
              <w:t>La légalité</w:t>
            </w:r>
          </w:p>
        </w:tc>
      </w:tr>
      <w:tr w:rsidR="004606A7" w14:paraId="118AB7DB" w14:textId="77777777" w:rsidTr="00184242">
        <w:tc>
          <w:tcPr>
            <w:tcW w:w="2614" w:type="dxa"/>
          </w:tcPr>
          <w:p w14:paraId="034242D9" w14:textId="77777777" w:rsidR="004606A7" w:rsidRPr="00FE4602" w:rsidRDefault="004606A7" w:rsidP="00184242">
            <w:pPr>
              <w:pStyle w:val="Sansinterligne"/>
              <w:rPr>
                <w:b/>
                <w:bCs/>
                <w:sz w:val="24"/>
                <w:szCs w:val="24"/>
              </w:rPr>
            </w:pPr>
            <w:r w:rsidRPr="00FE4602">
              <w:rPr>
                <w:b/>
                <w:bCs/>
                <w:sz w:val="24"/>
                <w:szCs w:val="24"/>
              </w:rPr>
              <w:t>Fondement de la légitimité des détenteurs du pouvoir</w:t>
            </w:r>
          </w:p>
        </w:tc>
        <w:tc>
          <w:tcPr>
            <w:tcW w:w="2484" w:type="dxa"/>
          </w:tcPr>
          <w:p w14:paraId="200B29FE" w14:textId="77777777" w:rsidR="004606A7" w:rsidRDefault="004606A7" w:rsidP="00184242">
            <w:pPr>
              <w:pStyle w:val="Sansinterligne"/>
              <w:rPr>
                <w:sz w:val="24"/>
                <w:szCs w:val="24"/>
              </w:rPr>
            </w:pPr>
            <w:r>
              <w:rPr>
                <w:sz w:val="24"/>
                <w:szCs w:val="24"/>
              </w:rPr>
              <w:t>Croyance des individus dans la validité des coutumes et de la tradition</w:t>
            </w:r>
          </w:p>
        </w:tc>
        <w:tc>
          <w:tcPr>
            <w:tcW w:w="2744" w:type="dxa"/>
          </w:tcPr>
          <w:p w14:paraId="6756C0BA" w14:textId="77777777" w:rsidR="004606A7" w:rsidRDefault="004606A7" w:rsidP="00184242">
            <w:pPr>
              <w:pStyle w:val="Sansinterligne"/>
              <w:rPr>
                <w:sz w:val="24"/>
                <w:szCs w:val="24"/>
              </w:rPr>
            </w:pPr>
            <w:r>
              <w:rPr>
                <w:sz w:val="24"/>
                <w:szCs w:val="24"/>
              </w:rPr>
              <w:t>Grâce personnelle,</w:t>
            </w:r>
          </w:p>
          <w:p w14:paraId="062C8D0B" w14:textId="77777777" w:rsidR="004606A7" w:rsidRDefault="004606A7" w:rsidP="00184242">
            <w:pPr>
              <w:pStyle w:val="Sansinterligne"/>
              <w:rPr>
                <w:sz w:val="24"/>
                <w:szCs w:val="24"/>
              </w:rPr>
            </w:pPr>
            <w:r>
              <w:rPr>
                <w:sz w:val="24"/>
                <w:szCs w:val="24"/>
              </w:rPr>
              <w:t>Qualités exceptionnelles,</w:t>
            </w:r>
          </w:p>
          <w:p w14:paraId="762BA0EE" w14:textId="77777777" w:rsidR="004606A7" w:rsidRDefault="004606A7" w:rsidP="00184242">
            <w:pPr>
              <w:pStyle w:val="Sansinterligne"/>
              <w:rPr>
                <w:sz w:val="24"/>
                <w:szCs w:val="24"/>
              </w:rPr>
            </w:pPr>
            <w:r>
              <w:rPr>
                <w:sz w:val="24"/>
                <w:szCs w:val="24"/>
              </w:rPr>
              <w:t>Capacité à susciter la confiance</w:t>
            </w:r>
          </w:p>
        </w:tc>
        <w:tc>
          <w:tcPr>
            <w:tcW w:w="2614" w:type="dxa"/>
          </w:tcPr>
          <w:p w14:paraId="02C9C4AC" w14:textId="77777777" w:rsidR="004606A7" w:rsidRDefault="004606A7" w:rsidP="00184242">
            <w:pPr>
              <w:pStyle w:val="Sansinterligne"/>
              <w:rPr>
                <w:sz w:val="24"/>
                <w:szCs w:val="24"/>
              </w:rPr>
            </w:pPr>
            <w:r>
              <w:rPr>
                <w:sz w:val="24"/>
                <w:szCs w:val="24"/>
              </w:rPr>
              <w:t>Croyance des individus dans la compétence et dans la validité du statut fondé ses règles établies rationnellement</w:t>
            </w:r>
          </w:p>
        </w:tc>
      </w:tr>
      <w:tr w:rsidR="004606A7" w14:paraId="469B6F20" w14:textId="77777777" w:rsidTr="00184242">
        <w:tc>
          <w:tcPr>
            <w:tcW w:w="2614" w:type="dxa"/>
          </w:tcPr>
          <w:p w14:paraId="11BBF6F9" w14:textId="77777777" w:rsidR="004606A7" w:rsidRPr="00FE4602" w:rsidRDefault="004606A7" w:rsidP="00184242">
            <w:pPr>
              <w:pStyle w:val="Sansinterligne"/>
              <w:rPr>
                <w:b/>
                <w:bCs/>
                <w:sz w:val="24"/>
                <w:szCs w:val="24"/>
              </w:rPr>
            </w:pPr>
            <w:r w:rsidRPr="00FE4602">
              <w:rPr>
                <w:b/>
                <w:bCs/>
                <w:sz w:val="24"/>
                <w:szCs w:val="24"/>
              </w:rPr>
              <w:t>Exemples de détenteurs du pouvoir</w:t>
            </w:r>
          </w:p>
        </w:tc>
        <w:tc>
          <w:tcPr>
            <w:tcW w:w="2484" w:type="dxa"/>
          </w:tcPr>
          <w:p w14:paraId="72FE7197" w14:textId="77777777" w:rsidR="004606A7" w:rsidRDefault="004606A7" w:rsidP="00184242">
            <w:pPr>
              <w:pStyle w:val="Sansinterligne"/>
              <w:rPr>
                <w:sz w:val="24"/>
                <w:szCs w:val="24"/>
              </w:rPr>
            </w:pPr>
          </w:p>
          <w:p w14:paraId="2658A478" w14:textId="77777777" w:rsidR="004606A7" w:rsidRDefault="004606A7" w:rsidP="00184242">
            <w:pPr>
              <w:pStyle w:val="Sansinterligne"/>
              <w:rPr>
                <w:sz w:val="24"/>
                <w:szCs w:val="24"/>
              </w:rPr>
            </w:pPr>
          </w:p>
          <w:p w14:paraId="31AA57C0" w14:textId="77777777" w:rsidR="004606A7" w:rsidRDefault="004606A7" w:rsidP="00184242">
            <w:pPr>
              <w:pStyle w:val="Sansinterligne"/>
              <w:rPr>
                <w:sz w:val="24"/>
                <w:szCs w:val="24"/>
              </w:rPr>
            </w:pPr>
          </w:p>
          <w:p w14:paraId="6EF53784" w14:textId="77777777" w:rsidR="004606A7" w:rsidRDefault="004606A7" w:rsidP="00184242">
            <w:pPr>
              <w:pStyle w:val="Sansinterligne"/>
              <w:rPr>
                <w:sz w:val="24"/>
                <w:szCs w:val="24"/>
              </w:rPr>
            </w:pPr>
          </w:p>
          <w:p w14:paraId="505FA9D4" w14:textId="77777777" w:rsidR="004606A7" w:rsidRDefault="004606A7" w:rsidP="00184242">
            <w:pPr>
              <w:pStyle w:val="Sansinterligne"/>
              <w:rPr>
                <w:sz w:val="24"/>
                <w:szCs w:val="24"/>
              </w:rPr>
            </w:pPr>
          </w:p>
          <w:p w14:paraId="010312FF" w14:textId="77777777" w:rsidR="004606A7" w:rsidRDefault="004606A7" w:rsidP="00184242">
            <w:pPr>
              <w:pStyle w:val="Sansinterligne"/>
              <w:rPr>
                <w:sz w:val="24"/>
                <w:szCs w:val="24"/>
              </w:rPr>
            </w:pPr>
          </w:p>
          <w:p w14:paraId="6DFC601B" w14:textId="77777777" w:rsidR="004606A7" w:rsidRDefault="004606A7" w:rsidP="00184242">
            <w:pPr>
              <w:pStyle w:val="Sansinterligne"/>
              <w:rPr>
                <w:sz w:val="24"/>
                <w:szCs w:val="24"/>
              </w:rPr>
            </w:pPr>
          </w:p>
          <w:p w14:paraId="05FFD0BE" w14:textId="77777777" w:rsidR="004606A7" w:rsidRDefault="004606A7" w:rsidP="00184242">
            <w:pPr>
              <w:pStyle w:val="Sansinterligne"/>
              <w:rPr>
                <w:sz w:val="24"/>
                <w:szCs w:val="24"/>
              </w:rPr>
            </w:pPr>
          </w:p>
        </w:tc>
        <w:tc>
          <w:tcPr>
            <w:tcW w:w="2744" w:type="dxa"/>
          </w:tcPr>
          <w:p w14:paraId="41F7BB4D" w14:textId="77777777" w:rsidR="004606A7" w:rsidRDefault="004606A7" w:rsidP="00184242">
            <w:pPr>
              <w:pStyle w:val="Sansinterligne"/>
              <w:rPr>
                <w:sz w:val="24"/>
                <w:szCs w:val="24"/>
              </w:rPr>
            </w:pPr>
          </w:p>
        </w:tc>
        <w:tc>
          <w:tcPr>
            <w:tcW w:w="2614" w:type="dxa"/>
          </w:tcPr>
          <w:p w14:paraId="57D94E3D" w14:textId="77777777" w:rsidR="004606A7" w:rsidRDefault="004606A7" w:rsidP="00184242">
            <w:pPr>
              <w:pStyle w:val="Sansinterligne"/>
              <w:rPr>
                <w:sz w:val="24"/>
                <w:szCs w:val="24"/>
              </w:rPr>
            </w:pPr>
          </w:p>
        </w:tc>
      </w:tr>
    </w:tbl>
    <w:p w14:paraId="5402E6DB" w14:textId="77777777" w:rsidR="004606A7" w:rsidRDefault="004606A7" w:rsidP="004606A7">
      <w:pPr>
        <w:pStyle w:val="Sansinterligne"/>
        <w:rPr>
          <w:sz w:val="24"/>
          <w:szCs w:val="24"/>
        </w:rPr>
      </w:pPr>
    </w:p>
    <w:p w14:paraId="0625489F" w14:textId="77777777" w:rsidR="00B103F6" w:rsidRDefault="00B103F6"/>
    <w:sectPr w:rsidR="00B103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6A7"/>
    <w:rsid w:val="00181499"/>
    <w:rsid w:val="001D3142"/>
    <w:rsid w:val="003503BE"/>
    <w:rsid w:val="004606A7"/>
    <w:rsid w:val="00461084"/>
    <w:rsid w:val="005C213E"/>
    <w:rsid w:val="00633A98"/>
    <w:rsid w:val="00750647"/>
    <w:rsid w:val="00791F66"/>
    <w:rsid w:val="008560EA"/>
    <w:rsid w:val="00913C03"/>
    <w:rsid w:val="00B103F6"/>
    <w:rsid w:val="00CD79CF"/>
    <w:rsid w:val="00D91AFE"/>
    <w:rsid w:val="00F443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F29C3"/>
  <w15:chartTrackingRefBased/>
  <w15:docId w15:val="{39418B92-0D0A-064F-AC7C-A81581A5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499"/>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4606A7"/>
    <w:pPr>
      <w:keepNext/>
      <w:keepLines/>
      <w:spacing w:before="360" w:after="80"/>
      <w:jc w:val="both"/>
      <w:outlineLvl w:val="0"/>
    </w:pPr>
    <w:rPr>
      <w:rFonts w:asciiTheme="majorHAnsi" w:eastAsiaTheme="majorEastAsia" w:hAnsiTheme="majorHAnsi" w:cstheme="majorBidi"/>
      <w:color w:val="0F4761" w:themeColor="accent1" w:themeShade="BF"/>
      <w:sz w:val="40"/>
      <w:szCs w:val="40"/>
      <w:lang w:eastAsia="en-US"/>
    </w:rPr>
  </w:style>
  <w:style w:type="paragraph" w:styleId="Titre2">
    <w:name w:val="heading 2"/>
    <w:basedOn w:val="Normal"/>
    <w:next w:val="Normal"/>
    <w:link w:val="Titre2Car"/>
    <w:uiPriority w:val="9"/>
    <w:semiHidden/>
    <w:unhideWhenUsed/>
    <w:qFormat/>
    <w:rsid w:val="004606A7"/>
    <w:pPr>
      <w:keepNext/>
      <w:keepLines/>
      <w:spacing w:before="160" w:after="80"/>
      <w:jc w:val="both"/>
      <w:outlineLvl w:val="1"/>
    </w:pPr>
    <w:rPr>
      <w:rFonts w:asciiTheme="majorHAnsi" w:eastAsiaTheme="majorEastAsia" w:hAnsiTheme="majorHAnsi" w:cstheme="majorBidi"/>
      <w:color w:val="0F4761" w:themeColor="accent1" w:themeShade="BF"/>
      <w:sz w:val="32"/>
      <w:szCs w:val="32"/>
      <w:lang w:eastAsia="en-US"/>
    </w:rPr>
  </w:style>
  <w:style w:type="paragraph" w:styleId="Titre3">
    <w:name w:val="heading 3"/>
    <w:basedOn w:val="Normal"/>
    <w:next w:val="Normal"/>
    <w:link w:val="Titre3Car"/>
    <w:uiPriority w:val="9"/>
    <w:unhideWhenUsed/>
    <w:qFormat/>
    <w:rsid w:val="004606A7"/>
    <w:pPr>
      <w:keepNext/>
      <w:keepLines/>
      <w:spacing w:before="160" w:after="80"/>
      <w:jc w:val="both"/>
      <w:outlineLvl w:val="2"/>
    </w:pPr>
    <w:rPr>
      <w:rFonts w:ascii="Arial" w:eastAsiaTheme="majorEastAsia" w:hAnsi="Arial" w:cstheme="majorBidi"/>
      <w:color w:val="0F4761" w:themeColor="accent1" w:themeShade="BF"/>
      <w:sz w:val="28"/>
      <w:szCs w:val="28"/>
      <w:lang w:eastAsia="en-US"/>
    </w:rPr>
  </w:style>
  <w:style w:type="paragraph" w:styleId="Titre4">
    <w:name w:val="heading 4"/>
    <w:basedOn w:val="Normal"/>
    <w:next w:val="Normal"/>
    <w:link w:val="Titre4Car"/>
    <w:uiPriority w:val="9"/>
    <w:semiHidden/>
    <w:unhideWhenUsed/>
    <w:qFormat/>
    <w:rsid w:val="004606A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606A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606A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606A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606A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606A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606A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606A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606A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606A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606A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606A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606A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606A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606A7"/>
    <w:rPr>
      <w:rFonts w:eastAsiaTheme="majorEastAsia" w:cstheme="majorBidi"/>
      <w:color w:val="272727" w:themeColor="text1" w:themeTint="D8"/>
    </w:rPr>
  </w:style>
  <w:style w:type="paragraph" w:styleId="Titre">
    <w:name w:val="Title"/>
    <w:basedOn w:val="Normal"/>
    <w:next w:val="Normal"/>
    <w:link w:val="TitreCar"/>
    <w:uiPriority w:val="10"/>
    <w:qFormat/>
    <w:rsid w:val="004606A7"/>
    <w:pPr>
      <w:spacing w:after="80"/>
      <w:contextualSpacing/>
      <w:jc w:val="both"/>
    </w:pPr>
    <w:rPr>
      <w:rFonts w:asciiTheme="majorHAnsi" w:eastAsiaTheme="majorEastAsia" w:hAnsiTheme="majorHAnsi" w:cstheme="majorBidi"/>
      <w:spacing w:val="-10"/>
      <w:kern w:val="28"/>
      <w:sz w:val="56"/>
      <w:szCs w:val="56"/>
      <w:lang w:eastAsia="en-US"/>
    </w:rPr>
  </w:style>
  <w:style w:type="character" w:customStyle="1" w:styleId="TitreCar">
    <w:name w:val="Titre Car"/>
    <w:basedOn w:val="Policepardfaut"/>
    <w:link w:val="Titre"/>
    <w:uiPriority w:val="10"/>
    <w:rsid w:val="004606A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606A7"/>
    <w:pPr>
      <w:numPr>
        <w:ilvl w:val="1"/>
      </w:numPr>
      <w:jc w:val="both"/>
    </w:pPr>
    <w:rPr>
      <w:rFonts w:ascii="Arial" w:eastAsiaTheme="majorEastAsia" w:hAnsi="Arial" w:cstheme="majorBidi"/>
      <w:color w:val="595959" w:themeColor="text1" w:themeTint="A6"/>
      <w:spacing w:val="15"/>
      <w:sz w:val="28"/>
      <w:szCs w:val="28"/>
      <w:lang w:eastAsia="en-US"/>
    </w:rPr>
  </w:style>
  <w:style w:type="character" w:customStyle="1" w:styleId="Sous-titreCar">
    <w:name w:val="Sous-titre Car"/>
    <w:basedOn w:val="Policepardfaut"/>
    <w:link w:val="Sous-titre"/>
    <w:uiPriority w:val="11"/>
    <w:rsid w:val="004606A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606A7"/>
    <w:pPr>
      <w:spacing w:before="160"/>
      <w:jc w:val="center"/>
    </w:pPr>
    <w:rPr>
      <w:rFonts w:ascii="Arial" w:eastAsia="Calibri" w:hAnsi="Arial"/>
      <w:i/>
      <w:iCs/>
      <w:color w:val="404040" w:themeColor="text1" w:themeTint="BF"/>
      <w:sz w:val="22"/>
      <w:szCs w:val="22"/>
      <w:lang w:eastAsia="en-US"/>
    </w:rPr>
  </w:style>
  <w:style w:type="character" w:customStyle="1" w:styleId="CitationCar">
    <w:name w:val="Citation Car"/>
    <w:basedOn w:val="Policepardfaut"/>
    <w:link w:val="Citation"/>
    <w:uiPriority w:val="29"/>
    <w:rsid w:val="004606A7"/>
    <w:rPr>
      <w:i/>
      <w:iCs/>
      <w:color w:val="404040" w:themeColor="text1" w:themeTint="BF"/>
    </w:rPr>
  </w:style>
  <w:style w:type="paragraph" w:styleId="Paragraphedeliste">
    <w:name w:val="List Paragraph"/>
    <w:basedOn w:val="Normal"/>
    <w:uiPriority w:val="34"/>
    <w:qFormat/>
    <w:rsid w:val="004606A7"/>
    <w:pPr>
      <w:ind w:left="720"/>
      <w:contextualSpacing/>
      <w:jc w:val="both"/>
    </w:pPr>
    <w:rPr>
      <w:rFonts w:ascii="Arial" w:eastAsia="Calibri" w:hAnsi="Arial"/>
      <w:sz w:val="22"/>
      <w:szCs w:val="22"/>
      <w:lang w:eastAsia="en-US"/>
    </w:rPr>
  </w:style>
  <w:style w:type="character" w:styleId="Accentuationintense">
    <w:name w:val="Intense Emphasis"/>
    <w:basedOn w:val="Policepardfaut"/>
    <w:uiPriority w:val="21"/>
    <w:qFormat/>
    <w:rsid w:val="004606A7"/>
    <w:rPr>
      <w:i/>
      <w:iCs/>
      <w:color w:val="0F4761" w:themeColor="accent1" w:themeShade="BF"/>
    </w:rPr>
  </w:style>
  <w:style w:type="paragraph" w:styleId="Citationintense">
    <w:name w:val="Intense Quote"/>
    <w:basedOn w:val="Normal"/>
    <w:next w:val="Normal"/>
    <w:link w:val="CitationintenseCar"/>
    <w:uiPriority w:val="30"/>
    <w:qFormat/>
    <w:rsid w:val="004606A7"/>
    <w:pPr>
      <w:pBdr>
        <w:top w:val="single" w:sz="4" w:space="10" w:color="0F4761" w:themeColor="accent1" w:themeShade="BF"/>
        <w:bottom w:val="single" w:sz="4" w:space="10" w:color="0F4761" w:themeColor="accent1" w:themeShade="BF"/>
      </w:pBdr>
      <w:spacing w:before="360" w:after="360"/>
      <w:ind w:left="864" w:right="864"/>
      <w:jc w:val="center"/>
    </w:pPr>
    <w:rPr>
      <w:rFonts w:ascii="Arial" w:eastAsia="Calibri" w:hAnsi="Arial"/>
      <w:i/>
      <w:iCs/>
      <w:color w:val="0F4761" w:themeColor="accent1" w:themeShade="BF"/>
      <w:sz w:val="22"/>
      <w:szCs w:val="22"/>
      <w:lang w:eastAsia="en-US"/>
    </w:rPr>
  </w:style>
  <w:style w:type="character" w:customStyle="1" w:styleId="CitationintenseCar">
    <w:name w:val="Citation intense Car"/>
    <w:basedOn w:val="Policepardfaut"/>
    <w:link w:val="Citationintense"/>
    <w:uiPriority w:val="30"/>
    <w:rsid w:val="004606A7"/>
    <w:rPr>
      <w:i/>
      <w:iCs/>
      <w:color w:val="0F4761" w:themeColor="accent1" w:themeShade="BF"/>
    </w:rPr>
  </w:style>
  <w:style w:type="character" w:styleId="Rfrenceintense">
    <w:name w:val="Intense Reference"/>
    <w:basedOn w:val="Policepardfaut"/>
    <w:uiPriority w:val="32"/>
    <w:qFormat/>
    <w:rsid w:val="004606A7"/>
    <w:rPr>
      <w:b/>
      <w:bCs/>
      <w:smallCaps/>
      <w:color w:val="0F4761" w:themeColor="accent1" w:themeShade="BF"/>
      <w:spacing w:val="5"/>
    </w:rPr>
  </w:style>
  <w:style w:type="paragraph" w:styleId="Sansinterligne">
    <w:name w:val="No Spacing"/>
    <w:uiPriority w:val="1"/>
    <w:qFormat/>
    <w:rsid w:val="004606A7"/>
    <w:pPr>
      <w:spacing w:after="0" w:line="240" w:lineRule="auto"/>
    </w:pPr>
    <w:rPr>
      <w:kern w:val="0"/>
      <w:sz w:val="22"/>
      <w:szCs w:val="22"/>
      <w14:ligatures w14:val="none"/>
    </w:rPr>
  </w:style>
  <w:style w:type="table" w:styleId="Grilledutableau">
    <w:name w:val="Table Grid"/>
    <w:basedOn w:val="TableauNormal"/>
    <w:uiPriority w:val="59"/>
    <w:rsid w:val="004606A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4606A7"/>
    <w:rPr>
      <w:color w:val="0000FF"/>
      <w:u w:val="single"/>
    </w:rPr>
  </w:style>
  <w:style w:type="paragraph" w:customStyle="1" w:styleId="text-align-justify">
    <w:name w:val="text-align-justify"/>
    <w:basedOn w:val="Normal"/>
    <w:rsid w:val="005C213E"/>
    <w:pPr>
      <w:spacing w:before="100" w:beforeAutospacing="1" w:after="100" w:afterAutospacing="1"/>
    </w:pPr>
  </w:style>
  <w:style w:type="character" w:customStyle="1" w:styleId="apple-converted-space">
    <w:name w:val="apple-converted-space"/>
    <w:basedOn w:val="Policepardfaut"/>
    <w:rsid w:val="005C213E"/>
  </w:style>
  <w:style w:type="character" w:styleId="lev">
    <w:name w:val="Strong"/>
    <w:basedOn w:val="Policepardfaut"/>
    <w:uiPriority w:val="22"/>
    <w:qFormat/>
    <w:rsid w:val="005C213E"/>
    <w:rPr>
      <w:b/>
      <w:bCs/>
    </w:rPr>
  </w:style>
  <w:style w:type="character" w:styleId="Accentuation">
    <w:name w:val="Emphasis"/>
    <w:basedOn w:val="Policepardfaut"/>
    <w:uiPriority w:val="20"/>
    <w:qFormat/>
    <w:rsid w:val="005C213E"/>
    <w:rPr>
      <w:i/>
      <w:iCs/>
    </w:rPr>
  </w:style>
  <w:style w:type="paragraph" w:styleId="NormalWeb">
    <w:name w:val="Normal (Web)"/>
    <w:basedOn w:val="Normal"/>
    <w:uiPriority w:val="99"/>
    <w:unhideWhenUsed/>
    <w:rsid w:val="001814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p.unil.ch/bases/2013/08/max-weber-et-la-sociologie-comprehensive/" TargetMode="External"/><Relationship Id="rId5" Type="http://schemas.openxmlformats.org/officeDocument/2006/relationships/image" Target="media/image1.jpeg"/><Relationship Id="rId4" Type="http://schemas.openxmlformats.org/officeDocument/2006/relationships/hyperlink" Target="http://wp.unil.ch/bases/files/2013/08/Max_Weber.jp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1120</Words>
  <Characters>6164</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dc:description/>
  <cp:lastModifiedBy>jo</cp:lastModifiedBy>
  <cp:revision>2</cp:revision>
  <cp:lastPrinted>2026-02-24T07:38:00Z</cp:lastPrinted>
  <dcterms:created xsi:type="dcterms:W3CDTF">2026-09-27T17:08:00Z</dcterms:created>
  <dcterms:modified xsi:type="dcterms:W3CDTF">2026-09-27T17:08:00Z</dcterms:modified>
</cp:coreProperties>
</file>